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7A" w:rsidRPr="000863AD" w:rsidRDefault="00E03A7A" w:rsidP="00E03A7A">
      <w:pPr>
        <w:spacing w:line="276" w:lineRule="auto"/>
        <w:jc w:val="center"/>
        <w:rPr>
          <w:rFonts w:ascii="Cambria" w:hAnsi="Cambria"/>
          <w:b/>
          <w:bCs/>
          <w:lang w:eastAsia="tr-TR"/>
        </w:rPr>
      </w:pPr>
      <w:r w:rsidRPr="000863AD">
        <w:rPr>
          <w:rFonts w:ascii="Cambria" w:hAnsi="Cambria"/>
          <w:b/>
          <w:bCs/>
          <w:lang w:eastAsia="tr-TR"/>
        </w:rPr>
        <w:t>BİRİNCİ BÖLÜM</w:t>
      </w:r>
      <w:r w:rsidRPr="000863AD">
        <w:rPr>
          <w:rFonts w:ascii="Cambria" w:hAnsi="Cambria"/>
          <w:b/>
          <w:bCs/>
          <w:lang w:eastAsia="tr-TR"/>
        </w:rPr>
        <w:br/>
        <w:t>Amaç̧, Kapsam, Dayanak ve Tanımlar</w:t>
      </w:r>
    </w:p>
    <w:p w:rsidR="00E03A7A" w:rsidRPr="000863AD" w:rsidRDefault="00E03A7A" w:rsidP="00E03A7A">
      <w:pPr>
        <w:tabs>
          <w:tab w:val="left" w:pos="567"/>
        </w:tabs>
        <w:spacing w:line="276" w:lineRule="auto"/>
        <w:rPr>
          <w:rFonts w:ascii="Cambria" w:hAnsi="Cambria"/>
          <w:b/>
        </w:rPr>
      </w:pPr>
      <w:r w:rsidRPr="000863AD">
        <w:rPr>
          <w:rFonts w:ascii="Cambria" w:hAnsi="Cambria"/>
          <w:b/>
        </w:rPr>
        <w:t>Amaç</w:t>
      </w:r>
    </w:p>
    <w:p w:rsidR="00E03A7A" w:rsidRPr="000863AD" w:rsidRDefault="00E03A7A" w:rsidP="00E03A7A">
      <w:pPr>
        <w:pStyle w:val="GvdeMetni"/>
        <w:tabs>
          <w:tab w:val="left" w:pos="2127"/>
          <w:tab w:val="left" w:pos="9072"/>
        </w:tabs>
        <w:spacing w:line="276" w:lineRule="auto"/>
        <w:jc w:val="both"/>
        <w:rPr>
          <w:rFonts w:ascii="Cambria" w:hAnsi="Cambria"/>
          <w:sz w:val="22"/>
          <w:szCs w:val="22"/>
        </w:rPr>
      </w:pPr>
      <w:r w:rsidRPr="000863AD">
        <w:rPr>
          <w:rFonts w:ascii="Cambria" w:hAnsi="Cambria"/>
          <w:b/>
          <w:sz w:val="22"/>
          <w:szCs w:val="22"/>
        </w:rPr>
        <w:t xml:space="preserve">MADDE 1 – </w:t>
      </w:r>
      <w:r w:rsidRPr="000863AD">
        <w:rPr>
          <w:rFonts w:ascii="Cambria" w:hAnsi="Cambria"/>
          <w:sz w:val="22"/>
          <w:szCs w:val="22"/>
        </w:rPr>
        <w:t>Bu çalışma esaslarının amacı; Çankırı Karatekin Üniversitesi Sağlık Bilimleri Fakültesi̇ (ÇAKÜ SBF)’</w:t>
      </w:r>
      <w:proofErr w:type="spellStart"/>
      <w:r w:rsidRPr="000863AD">
        <w:rPr>
          <w:rFonts w:ascii="Cambria" w:hAnsi="Cambria"/>
          <w:sz w:val="22"/>
          <w:szCs w:val="22"/>
        </w:rPr>
        <w:t>nin</w:t>
      </w:r>
      <w:proofErr w:type="spellEnd"/>
      <w:r w:rsidRPr="000863AD">
        <w:rPr>
          <w:rFonts w:ascii="Cambria" w:hAnsi="Cambria"/>
          <w:sz w:val="22"/>
          <w:szCs w:val="22"/>
        </w:rPr>
        <w:t xml:space="preserve"> akreditasyon sürecine ilişkin çalışmaların planlanması, yürütülmesi ve değerlendirilmesi aşamalarının organizasyonunu ve koordinasyonunu sağlayan Akreditasyon Komisyonu’nun çalışma usul ve esaslarını belirlemektir.</w:t>
      </w:r>
    </w:p>
    <w:p w:rsidR="00E03A7A" w:rsidRPr="000863AD" w:rsidRDefault="00E03A7A" w:rsidP="00E03A7A">
      <w:pPr>
        <w:pStyle w:val="Balk1"/>
        <w:tabs>
          <w:tab w:val="left" w:pos="567"/>
        </w:tabs>
        <w:jc w:val="both"/>
        <w:rPr>
          <w:rFonts w:ascii="Cambria" w:eastAsia="Verdana" w:hAnsi="Cambria"/>
          <w:bCs w:val="0"/>
          <w:color w:val="auto"/>
          <w:sz w:val="22"/>
          <w:szCs w:val="22"/>
        </w:rPr>
      </w:pPr>
      <w:r w:rsidRPr="000863AD">
        <w:rPr>
          <w:rFonts w:ascii="Cambria" w:eastAsia="Verdana" w:hAnsi="Cambria"/>
          <w:bCs w:val="0"/>
          <w:color w:val="auto"/>
          <w:sz w:val="22"/>
          <w:szCs w:val="22"/>
        </w:rPr>
        <w:t>Kapsam</w:t>
      </w:r>
    </w:p>
    <w:p w:rsidR="00E03A7A" w:rsidRPr="000863AD" w:rsidRDefault="00E03A7A" w:rsidP="00E03A7A">
      <w:pPr>
        <w:pStyle w:val="GvdeMetni"/>
        <w:tabs>
          <w:tab w:val="left" w:pos="2127"/>
        </w:tabs>
        <w:spacing w:line="276" w:lineRule="auto"/>
        <w:jc w:val="both"/>
        <w:rPr>
          <w:rFonts w:ascii="Cambria" w:hAnsi="Cambria"/>
          <w:sz w:val="22"/>
          <w:szCs w:val="22"/>
        </w:rPr>
      </w:pPr>
      <w:r w:rsidRPr="000863AD">
        <w:rPr>
          <w:rFonts w:ascii="Cambria" w:hAnsi="Cambria"/>
          <w:b/>
          <w:sz w:val="22"/>
          <w:szCs w:val="22"/>
        </w:rPr>
        <w:t xml:space="preserve">MADDE 2 – </w:t>
      </w:r>
      <w:r w:rsidRPr="000863AD">
        <w:rPr>
          <w:rFonts w:ascii="Cambria" w:hAnsi="Cambria"/>
          <w:sz w:val="22"/>
          <w:szCs w:val="22"/>
        </w:rPr>
        <w:t>ÇAKÜ SBF Akreditasyon Komisyonu’nun oluşumu, işleyişi, görev sorumlulukları, yetkileri, kararlarının uygulanması ve takibini kapsar.</w:t>
      </w:r>
    </w:p>
    <w:p w:rsidR="00E03A7A" w:rsidRPr="000863AD" w:rsidRDefault="00E03A7A" w:rsidP="00E03A7A">
      <w:pPr>
        <w:pStyle w:val="Balk1"/>
        <w:jc w:val="both"/>
        <w:rPr>
          <w:rFonts w:ascii="Cambria" w:eastAsia="Verdana" w:hAnsi="Cambria"/>
          <w:bCs w:val="0"/>
          <w:color w:val="auto"/>
          <w:sz w:val="22"/>
          <w:szCs w:val="22"/>
        </w:rPr>
      </w:pPr>
      <w:r w:rsidRPr="000863AD">
        <w:rPr>
          <w:rFonts w:ascii="Cambria" w:eastAsia="Verdana" w:hAnsi="Cambria"/>
          <w:bCs w:val="0"/>
          <w:color w:val="auto"/>
          <w:sz w:val="22"/>
          <w:szCs w:val="22"/>
        </w:rPr>
        <w:t>Dayanak</w:t>
      </w:r>
    </w:p>
    <w:p w:rsidR="00E03A7A" w:rsidRPr="000863AD" w:rsidRDefault="00E03A7A" w:rsidP="00E03A7A">
      <w:pPr>
        <w:pStyle w:val="GvdeMetni"/>
        <w:tabs>
          <w:tab w:val="left" w:pos="142"/>
        </w:tabs>
        <w:spacing w:line="276" w:lineRule="auto"/>
        <w:jc w:val="both"/>
        <w:rPr>
          <w:rFonts w:ascii="Cambria" w:hAnsi="Cambria"/>
          <w:sz w:val="22"/>
          <w:szCs w:val="22"/>
        </w:rPr>
      </w:pPr>
      <w:r w:rsidRPr="000863AD">
        <w:rPr>
          <w:rFonts w:ascii="Cambria" w:hAnsi="Cambria"/>
          <w:b/>
          <w:sz w:val="22"/>
          <w:szCs w:val="22"/>
        </w:rPr>
        <w:t xml:space="preserve">MADDE 3 – </w:t>
      </w:r>
      <w:r w:rsidRPr="000863AD">
        <w:rPr>
          <w:rFonts w:ascii="Cambria" w:hAnsi="Cambria"/>
          <w:sz w:val="22"/>
          <w:szCs w:val="22"/>
        </w:rPr>
        <w:t xml:space="preserve">Bu usul ve esaslar, ÇAKÜ </w:t>
      </w:r>
      <w:proofErr w:type="spellStart"/>
      <w:r w:rsidRPr="000863AD">
        <w:rPr>
          <w:rFonts w:ascii="Cambria" w:hAnsi="Cambria"/>
          <w:sz w:val="22"/>
          <w:szCs w:val="22"/>
        </w:rPr>
        <w:t>Önlisans</w:t>
      </w:r>
      <w:proofErr w:type="spellEnd"/>
      <w:r w:rsidRPr="000863AD">
        <w:rPr>
          <w:rFonts w:ascii="Cambria" w:hAnsi="Cambria"/>
          <w:sz w:val="22"/>
          <w:szCs w:val="22"/>
        </w:rPr>
        <w:t xml:space="preserve"> ve Lisans Eğitim Öğretim Yönetmeliği doğrultusunda hazırlanmıştır.</w:t>
      </w:r>
    </w:p>
    <w:p w:rsidR="00E03A7A" w:rsidRPr="000863AD" w:rsidRDefault="00E03A7A" w:rsidP="00E03A7A">
      <w:pPr>
        <w:pStyle w:val="ListeParagraf"/>
        <w:tabs>
          <w:tab w:val="left" w:pos="376"/>
          <w:tab w:val="left" w:pos="2127"/>
        </w:tabs>
        <w:autoSpaceDE w:val="0"/>
        <w:autoSpaceDN w:val="0"/>
        <w:spacing w:line="276" w:lineRule="auto"/>
        <w:ind w:left="0"/>
        <w:contextualSpacing w:val="0"/>
        <w:rPr>
          <w:rFonts w:ascii="Cambria" w:eastAsia="Verdana" w:hAnsi="Cambria"/>
          <w:b/>
        </w:rPr>
      </w:pPr>
    </w:p>
    <w:p w:rsidR="00E03A7A" w:rsidRPr="000863AD" w:rsidRDefault="00E03A7A" w:rsidP="004E5AB4">
      <w:pPr>
        <w:pStyle w:val="ListeParagraf"/>
        <w:tabs>
          <w:tab w:val="left" w:pos="376"/>
          <w:tab w:val="left" w:pos="2127"/>
        </w:tabs>
        <w:autoSpaceDE w:val="0"/>
        <w:autoSpaceDN w:val="0"/>
        <w:spacing w:after="0" w:line="276" w:lineRule="auto"/>
        <w:ind w:left="0"/>
        <w:contextualSpacing w:val="0"/>
        <w:rPr>
          <w:rFonts w:ascii="Cambria" w:eastAsia="Verdana" w:hAnsi="Cambria"/>
          <w:b/>
        </w:rPr>
      </w:pPr>
      <w:r w:rsidRPr="000863AD">
        <w:rPr>
          <w:rFonts w:ascii="Cambria" w:eastAsia="Verdana" w:hAnsi="Cambria"/>
          <w:b/>
        </w:rPr>
        <w:t xml:space="preserve">Tanımlar ve Kısaltmalar </w:t>
      </w:r>
    </w:p>
    <w:p w:rsidR="00E03A7A" w:rsidRPr="000863AD" w:rsidRDefault="00E03A7A" w:rsidP="00E03A7A">
      <w:pPr>
        <w:pStyle w:val="GvdeMetni"/>
        <w:tabs>
          <w:tab w:val="left" w:pos="142"/>
          <w:tab w:val="left" w:pos="2127"/>
        </w:tabs>
        <w:spacing w:line="276" w:lineRule="auto"/>
        <w:jc w:val="both"/>
        <w:rPr>
          <w:rFonts w:ascii="Cambria" w:hAnsi="Cambria"/>
          <w:sz w:val="22"/>
          <w:szCs w:val="22"/>
        </w:rPr>
      </w:pPr>
      <w:r w:rsidRPr="000863AD">
        <w:rPr>
          <w:rFonts w:ascii="Cambria" w:hAnsi="Cambria"/>
          <w:b/>
          <w:sz w:val="22"/>
          <w:szCs w:val="22"/>
        </w:rPr>
        <w:t xml:space="preserve">MADDE 4 – </w:t>
      </w:r>
      <w:r w:rsidRPr="000863AD">
        <w:rPr>
          <w:rFonts w:ascii="Cambria" w:hAnsi="Cambria"/>
          <w:sz w:val="22"/>
          <w:szCs w:val="22"/>
        </w:rPr>
        <w:t>Bu çalışma esaslarının uygulanmasında;</w:t>
      </w:r>
    </w:p>
    <w:p w:rsidR="00E03A7A" w:rsidRPr="000863AD" w:rsidRDefault="00E03A7A" w:rsidP="004E5AB4">
      <w:pPr>
        <w:spacing w:after="0" w:line="276" w:lineRule="auto"/>
        <w:rPr>
          <w:rFonts w:ascii="Cambria" w:hAnsi="Cambria"/>
        </w:rPr>
      </w:pPr>
      <w:r w:rsidRPr="000863AD">
        <w:rPr>
          <w:rFonts w:ascii="Cambria" w:hAnsi="Cambria"/>
          <w:b/>
        </w:rPr>
        <w:t xml:space="preserve">ÇAKÜ: </w:t>
      </w:r>
      <w:r w:rsidRPr="000863AD">
        <w:rPr>
          <w:rFonts w:ascii="Cambria" w:hAnsi="Cambria"/>
        </w:rPr>
        <w:t>Çankırı Karatekin Üniversitesi</w:t>
      </w:r>
      <w:r w:rsidR="004E5AB4" w:rsidRPr="000863AD">
        <w:rPr>
          <w:rFonts w:ascii="Cambria" w:hAnsi="Cambria"/>
        </w:rPr>
        <w:t>’ni</w:t>
      </w:r>
    </w:p>
    <w:p w:rsidR="00E03A7A" w:rsidRPr="000863AD" w:rsidRDefault="00E03A7A" w:rsidP="004E5AB4">
      <w:pPr>
        <w:spacing w:after="0" w:line="276" w:lineRule="auto"/>
        <w:rPr>
          <w:rFonts w:ascii="Cambria" w:hAnsi="Cambria"/>
        </w:rPr>
      </w:pPr>
      <w:r w:rsidRPr="000863AD">
        <w:rPr>
          <w:rFonts w:ascii="Cambria" w:hAnsi="Cambria"/>
          <w:b/>
        </w:rPr>
        <w:t>SBF:</w:t>
      </w:r>
      <w:r w:rsidRPr="000863AD">
        <w:rPr>
          <w:rFonts w:ascii="Cambria" w:hAnsi="Cambria"/>
        </w:rPr>
        <w:t xml:space="preserve"> Sağlık Bilimleri Fakültesi</w:t>
      </w:r>
      <w:r w:rsidR="004E5AB4" w:rsidRPr="000863AD">
        <w:rPr>
          <w:rFonts w:ascii="Cambria" w:hAnsi="Cambria"/>
        </w:rPr>
        <w:t>’ni</w:t>
      </w:r>
    </w:p>
    <w:p w:rsidR="00E03A7A" w:rsidRPr="000863AD" w:rsidRDefault="00E03A7A" w:rsidP="004E5AB4">
      <w:pPr>
        <w:pStyle w:val="ListeParagraf"/>
        <w:tabs>
          <w:tab w:val="left" w:pos="284"/>
          <w:tab w:val="left" w:pos="2127"/>
        </w:tabs>
        <w:autoSpaceDE w:val="0"/>
        <w:autoSpaceDN w:val="0"/>
        <w:spacing w:after="0" w:line="276" w:lineRule="auto"/>
        <w:ind w:left="0"/>
        <w:contextualSpacing w:val="0"/>
        <w:rPr>
          <w:rFonts w:ascii="Cambria" w:hAnsi="Cambria"/>
        </w:rPr>
      </w:pPr>
      <w:r w:rsidRPr="000863AD">
        <w:rPr>
          <w:rFonts w:ascii="Cambria" w:hAnsi="Cambria"/>
          <w:b/>
          <w:bCs/>
        </w:rPr>
        <w:t>Fakülte:</w:t>
      </w:r>
      <w:r w:rsidRPr="000863AD">
        <w:rPr>
          <w:rFonts w:ascii="Cambria" w:hAnsi="Cambria"/>
        </w:rPr>
        <w:t xml:space="preserve"> </w:t>
      </w:r>
      <w:r w:rsidRPr="000863AD">
        <w:rPr>
          <w:rFonts w:ascii="Cambria" w:eastAsia="Times New Roman" w:hAnsi="Cambria"/>
        </w:rPr>
        <w:t>Çankırı Karatekin Üniversitesi Sağlık Bilimleri</w:t>
      </w:r>
      <w:r w:rsidRPr="000863AD">
        <w:rPr>
          <w:rFonts w:ascii="Cambria" w:hAnsi="Cambria"/>
        </w:rPr>
        <w:t xml:space="preserve"> Fakültesi’ni,</w:t>
      </w:r>
    </w:p>
    <w:p w:rsidR="00E03A7A" w:rsidRPr="000863AD" w:rsidRDefault="00E03A7A" w:rsidP="004E5AB4">
      <w:pPr>
        <w:pStyle w:val="ListeParagraf"/>
        <w:tabs>
          <w:tab w:val="left" w:pos="284"/>
          <w:tab w:val="left" w:pos="2127"/>
        </w:tabs>
        <w:autoSpaceDE w:val="0"/>
        <w:autoSpaceDN w:val="0"/>
        <w:spacing w:after="0" w:line="276" w:lineRule="auto"/>
        <w:ind w:left="0"/>
        <w:contextualSpacing w:val="0"/>
        <w:rPr>
          <w:rFonts w:ascii="Cambria" w:hAnsi="Cambria"/>
        </w:rPr>
      </w:pPr>
      <w:r w:rsidRPr="000863AD">
        <w:rPr>
          <w:rFonts w:ascii="Cambria" w:hAnsi="Cambria"/>
          <w:b/>
          <w:bCs/>
        </w:rPr>
        <w:t>Dekanlık:</w:t>
      </w:r>
      <w:r w:rsidRPr="000863AD">
        <w:rPr>
          <w:rFonts w:ascii="Cambria" w:hAnsi="Cambria"/>
        </w:rPr>
        <w:t xml:space="preserve"> Çankırı Karatekin Üniversitesi Sağlık Bilimleri Fakültesi Dekanlığını,</w:t>
      </w:r>
    </w:p>
    <w:p w:rsidR="004529F5" w:rsidRPr="000863AD" w:rsidRDefault="004529F5" w:rsidP="004529F5">
      <w:pPr>
        <w:pStyle w:val="GvdeMetni"/>
        <w:tabs>
          <w:tab w:val="left" w:pos="142"/>
          <w:tab w:val="left" w:pos="2127"/>
        </w:tabs>
        <w:spacing w:line="276" w:lineRule="auto"/>
        <w:jc w:val="both"/>
        <w:rPr>
          <w:rFonts w:ascii="Cambria" w:hAnsi="Cambria"/>
          <w:sz w:val="22"/>
          <w:szCs w:val="22"/>
        </w:rPr>
      </w:pPr>
      <w:r w:rsidRPr="000863AD">
        <w:rPr>
          <w:rFonts w:ascii="Cambria" w:hAnsi="Cambria"/>
          <w:b/>
          <w:bCs/>
          <w:sz w:val="22"/>
          <w:szCs w:val="22"/>
        </w:rPr>
        <w:t>Bölüm:</w:t>
      </w:r>
      <w:r w:rsidRPr="000863AD">
        <w:rPr>
          <w:rFonts w:ascii="Cambria" w:hAnsi="Cambria"/>
          <w:sz w:val="22"/>
          <w:szCs w:val="22"/>
        </w:rPr>
        <w:t xml:space="preserve"> Sağlık Bilimleri Fakültesi lisans eğitim programı bölümlerini</w:t>
      </w:r>
    </w:p>
    <w:p w:rsidR="00E03A7A" w:rsidRPr="000863AD" w:rsidRDefault="00E03A7A" w:rsidP="004E5AB4">
      <w:pPr>
        <w:pStyle w:val="ListeParagraf"/>
        <w:tabs>
          <w:tab w:val="left" w:pos="142"/>
          <w:tab w:val="left" w:pos="284"/>
          <w:tab w:val="left" w:pos="367"/>
          <w:tab w:val="left" w:pos="2127"/>
        </w:tabs>
        <w:autoSpaceDE w:val="0"/>
        <w:autoSpaceDN w:val="0"/>
        <w:spacing w:after="0" w:line="276" w:lineRule="auto"/>
        <w:ind w:left="0"/>
        <w:contextualSpacing w:val="0"/>
        <w:jc w:val="both"/>
        <w:rPr>
          <w:rFonts w:ascii="Cambria" w:hAnsi="Cambria"/>
        </w:rPr>
      </w:pPr>
      <w:r w:rsidRPr="000863AD">
        <w:rPr>
          <w:rFonts w:ascii="Cambria" w:hAnsi="Cambria"/>
          <w:b/>
          <w:bCs/>
        </w:rPr>
        <w:t>Akreditasyon:</w:t>
      </w:r>
      <w:r w:rsidRPr="000863AD">
        <w:rPr>
          <w:rFonts w:ascii="Cambria" w:hAnsi="Cambria"/>
        </w:rPr>
        <w:t xml:space="preserve"> Bir dış değerlendirici kurum tarafından karşılanıp karşılanmadığını ölçen değerlendirme sürecini,</w:t>
      </w:r>
    </w:p>
    <w:p w:rsidR="00E03A7A" w:rsidRPr="000863AD" w:rsidRDefault="00E03A7A" w:rsidP="004E5AB4">
      <w:pPr>
        <w:pStyle w:val="ListeParagraf"/>
        <w:tabs>
          <w:tab w:val="left" w:pos="142"/>
          <w:tab w:val="left" w:pos="367"/>
          <w:tab w:val="left" w:pos="2127"/>
        </w:tabs>
        <w:autoSpaceDE w:val="0"/>
        <w:autoSpaceDN w:val="0"/>
        <w:spacing w:after="0" w:line="276" w:lineRule="auto"/>
        <w:ind w:left="0"/>
        <w:contextualSpacing w:val="0"/>
        <w:jc w:val="both"/>
        <w:rPr>
          <w:rFonts w:ascii="Cambria" w:hAnsi="Cambria"/>
        </w:rPr>
      </w:pPr>
      <w:r w:rsidRPr="000863AD">
        <w:rPr>
          <w:rFonts w:ascii="Cambria" w:hAnsi="Cambria"/>
          <w:b/>
          <w:bCs/>
        </w:rPr>
        <w:t>Dış Değerlendirme:</w:t>
      </w:r>
      <w:r w:rsidRPr="000863AD">
        <w:rPr>
          <w:rFonts w:ascii="Cambria" w:hAnsi="Cambria"/>
        </w:rPr>
        <w:t xml:space="preserve"> Bir akreditasyon üst kurulunun, eğitim ve öğretim kalitesinin, akreditasyon denetleme kurulu tarafından yetkilendirilen dış değerlendiriciler tarafından yürüten dış değerlendirme sürecini,</w:t>
      </w:r>
    </w:p>
    <w:p w:rsidR="00E03A7A" w:rsidRPr="000863AD" w:rsidRDefault="00E03A7A" w:rsidP="004E5AB4">
      <w:pPr>
        <w:pStyle w:val="ListeParagraf"/>
        <w:tabs>
          <w:tab w:val="left" w:pos="463"/>
          <w:tab w:val="left" w:pos="2127"/>
        </w:tabs>
        <w:autoSpaceDE w:val="0"/>
        <w:autoSpaceDN w:val="0"/>
        <w:spacing w:after="0" w:line="276" w:lineRule="auto"/>
        <w:ind w:left="0"/>
        <w:contextualSpacing w:val="0"/>
        <w:jc w:val="both"/>
        <w:rPr>
          <w:rFonts w:ascii="Cambria" w:hAnsi="Cambria"/>
        </w:rPr>
      </w:pPr>
      <w:r w:rsidRPr="000863AD">
        <w:rPr>
          <w:rFonts w:ascii="Cambria" w:hAnsi="Cambria"/>
          <w:b/>
          <w:bCs/>
        </w:rPr>
        <w:t xml:space="preserve">Dış Değerlendirme Kurulu: </w:t>
      </w:r>
      <w:r w:rsidRPr="000863AD">
        <w:rPr>
          <w:rFonts w:ascii="Cambria" w:hAnsi="Cambria"/>
        </w:rPr>
        <w:t>Sürekli geliştirilen standartlar doğrultusunda lisans ve lisansüstü hemşirelik eğitim programlarının değerlendirilmesini ve izlenmesini gerçekleştiren akreditasyon denetleme kurulunu,</w:t>
      </w:r>
    </w:p>
    <w:p w:rsidR="00E03A7A" w:rsidRPr="000863AD" w:rsidRDefault="00E03A7A" w:rsidP="004E5AB4">
      <w:pPr>
        <w:pStyle w:val="ListeParagraf"/>
        <w:tabs>
          <w:tab w:val="left" w:pos="367"/>
          <w:tab w:val="left" w:pos="2127"/>
        </w:tabs>
        <w:autoSpaceDE w:val="0"/>
        <w:autoSpaceDN w:val="0"/>
        <w:spacing w:after="0" w:line="276" w:lineRule="auto"/>
        <w:ind w:left="0"/>
        <w:contextualSpacing w:val="0"/>
        <w:jc w:val="both"/>
        <w:rPr>
          <w:rFonts w:ascii="Cambria" w:hAnsi="Cambria"/>
        </w:rPr>
      </w:pPr>
      <w:r w:rsidRPr="000863AD">
        <w:rPr>
          <w:rFonts w:ascii="Cambria" w:hAnsi="Cambria"/>
          <w:b/>
          <w:bCs/>
        </w:rPr>
        <w:t>Dış</w:t>
      </w:r>
      <w:r w:rsidRPr="000863AD">
        <w:rPr>
          <w:rFonts w:ascii="Cambria" w:hAnsi="Cambria"/>
          <w:b/>
          <w:bCs/>
          <w:spacing w:val="-15"/>
        </w:rPr>
        <w:t xml:space="preserve"> </w:t>
      </w:r>
      <w:r w:rsidRPr="000863AD">
        <w:rPr>
          <w:rFonts w:ascii="Cambria" w:hAnsi="Cambria"/>
          <w:b/>
          <w:bCs/>
        </w:rPr>
        <w:t>Değerlendiriciler:</w:t>
      </w:r>
      <w:r w:rsidRPr="000863AD">
        <w:rPr>
          <w:rFonts w:ascii="Cambria" w:hAnsi="Cambria"/>
          <w:spacing w:val="-13"/>
        </w:rPr>
        <w:t xml:space="preserve"> </w:t>
      </w:r>
      <w:r w:rsidRPr="000863AD">
        <w:rPr>
          <w:rFonts w:ascii="Cambria" w:hAnsi="Cambria"/>
        </w:rPr>
        <w:t>Bir</w:t>
      </w:r>
      <w:r w:rsidRPr="000863AD">
        <w:rPr>
          <w:rFonts w:ascii="Cambria" w:hAnsi="Cambria"/>
          <w:spacing w:val="-15"/>
        </w:rPr>
        <w:t xml:space="preserve"> </w:t>
      </w:r>
      <w:r w:rsidRPr="000863AD">
        <w:rPr>
          <w:rFonts w:ascii="Cambria" w:hAnsi="Cambria"/>
        </w:rPr>
        <w:t>akreditasyon</w:t>
      </w:r>
      <w:r w:rsidRPr="000863AD">
        <w:rPr>
          <w:rFonts w:ascii="Cambria" w:hAnsi="Cambria"/>
          <w:spacing w:val="-15"/>
        </w:rPr>
        <w:t xml:space="preserve"> </w:t>
      </w:r>
      <w:r w:rsidRPr="000863AD">
        <w:rPr>
          <w:rFonts w:ascii="Cambria" w:hAnsi="Cambria"/>
        </w:rPr>
        <w:t>üst</w:t>
      </w:r>
      <w:r w:rsidRPr="000863AD">
        <w:rPr>
          <w:rFonts w:ascii="Cambria" w:hAnsi="Cambria"/>
          <w:spacing w:val="-14"/>
        </w:rPr>
        <w:t xml:space="preserve"> </w:t>
      </w:r>
      <w:r w:rsidRPr="000863AD">
        <w:rPr>
          <w:rFonts w:ascii="Cambria" w:hAnsi="Cambria"/>
        </w:rPr>
        <w:t>kurulunu</w:t>
      </w:r>
      <w:r w:rsidRPr="000863AD">
        <w:rPr>
          <w:rFonts w:ascii="Cambria" w:hAnsi="Cambria"/>
          <w:spacing w:val="-15"/>
        </w:rPr>
        <w:t xml:space="preserve"> </w:t>
      </w:r>
      <w:r w:rsidRPr="000863AD">
        <w:rPr>
          <w:rFonts w:ascii="Cambria" w:hAnsi="Cambria"/>
        </w:rPr>
        <w:t>tarafından</w:t>
      </w:r>
      <w:r w:rsidRPr="000863AD">
        <w:rPr>
          <w:rFonts w:ascii="Cambria" w:hAnsi="Cambria"/>
          <w:spacing w:val="-12"/>
        </w:rPr>
        <w:t xml:space="preserve"> </w:t>
      </w:r>
      <w:r w:rsidRPr="000863AD">
        <w:rPr>
          <w:rFonts w:ascii="Cambria" w:hAnsi="Cambria"/>
        </w:rPr>
        <w:t>görevlendirilen,</w:t>
      </w:r>
      <w:r w:rsidRPr="000863AD">
        <w:rPr>
          <w:rFonts w:ascii="Cambria" w:hAnsi="Cambria"/>
          <w:spacing w:val="-12"/>
        </w:rPr>
        <w:t xml:space="preserve"> </w:t>
      </w:r>
      <w:r w:rsidRPr="000863AD">
        <w:rPr>
          <w:rFonts w:ascii="Cambria" w:hAnsi="Cambria"/>
        </w:rPr>
        <w:t>akreditasyon başvurusu yapan programların değerlendirmeye alınıp alınmayacaklarına karar veren ve dış değerlendirme sürecini yürütmeye yetkin kişileri,</w:t>
      </w:r>
    </w:p>
    <w:p w:rsidR="00E03A7A" w:rsidRPr="000863AD" w:rsidRDefault="00E03A7A" w:rsidP="004E5AB4">
      <w:pPr>
        <w:pStyle w:val="ListeParagraf"/>
        <w:tabs>
          <w:tab w:val="left" w:pos="475"/>
          <w:tab w:val="left" w:pos="2127"/>
        </w:tabs>
        <w:autoSpaceDE w:val="0"/>
        <w:autoSpaceDN w:val="0"/>
        <w:spacing w:after="0" w:line="276" w:lineRule="auto"/>
        <w:ind w:left="0"/>
        <w:contextualSpacing w:val="0"/>
        <w:rPr>
          <w:rFonts w:ascii="Cambria" w:hAnsi="Cambria"/>
        </w:rPr>
      </w:pPr>
      <w:r w:rsidRPr="000863AD">
        <w:rPr>
          <w:rFonts w:ascii="Cambria" w:hAnsi="Cambria"/>
          <w:b/>
          <w:bCs/>
        </w:rPr>
        <w:t>Akreditasyon Belgesi:</w:t>
      </w:r>
      <w:r w:rsidRPr="000863AD">
        <w:rPr>
          <w:rFonts w:ascii="Cambria" w:hAnsi="Cambria"/>
        </w:rPr>
        <w:t xml:space="preserve"> Akreditasyon sürecinin dış değerlendirme kurulu tarafından değerlendirilmesi sonucunda kurumun akredite olduğunu gösteren belgeyi,</w:t>
      </w:r>
    </w:p>
    <w:p w:rsidR="00E03A7A" w:rsidRPr="000863AD" w:rsidRDefault="00E03A7A" w:rsidP="004E5AB4">
      <w:pPr>
        <w:pStyle w:val="ListeParagraf"/>
        <w:tabs>
          <w:tab w:val="left" w:pos="376"/>
          <w:tab w:val="left" w:pos="2127"/>
        </w:tabs>
        <w:autoSpaceDE w:val="0"/>
        <w:autoSpaceDN w:val="0"/>
        <w:spacing w:after="0" w:line="276" w:lineRule="auto"/>
        <w:ind w:left="0"/>
        <w:contextualSpacing w:val="0"/>
        <w:jc w:val="both"/>
        <w:rPr>
          <w:rFonts w:ascii="Cambria" w:hAnsi="Cambria"/>
        </w:rPr>
      </w:pPr>
      <w:r w:rsidRPr="000863AD">
        <w:rPr>
          <w:rFonts w:ascii="Cambria" w:hAnsi="Cambria"/>
          <w:b/>
          <w:bCs/>
        </w:rPr>
        <w:t>Akreditasyon Komisyonu:</w:t>
      </w:r>
      <w:r w:rsidRPr="000863AD">
        <w:rPr>
          <w:rFonts w:ascii="Cambria" w:hAnsi="Cambria"/>
        </w:rPr>
        <w:t xml:space="preserve"> Bölümün akreditasyon çalışmalarının düzenlenmesi ve yürütülmesinden sorumlu olan Akreditasyon Komisyonunu,</w:t>
      </w:r>
    </w:p>
    <w:p w:rsidR="00E03A7A" w:rsidRPr="000863AD" w:rsidRDefault="00E03A7A" w:rsidP="004E5AB4">
      <w:pPr>
        <w:pStyle w:val="ListeParagraf"/>
        <w:tabs>
          <w:tab w:val="left" w:pos="376"/>
          <w:tab w:val="left" w:pos="2127"/>
        </w:tabs>
        <w:autoSpaceDE w:val="0"/>
        <w:autoSpaceDN w:val="0"/>
        <w:spacing w:after="0" w:line="276" w:lineRule="auto"/>
        <w:ind w:left="0"/>
        <w:contextualSpacing w:val="0"/>
        <w:rPr>
          <w:rFonts w:ascii="Cambria" w:hAnsi="Cambria"/>
        </w:rPr>
      </w:pPr>
      <w:r w:rsidRPr="000863AD">
        <w:rPr>
          <w:rFonts w:ascii="Cambria" w:hAnsi="Cambria"/>
          <w:b/>
          <w:bCs/>
        </w:rPr>
        <w:t>Başkan:</w:t>
      </w:r>
      <w:r w:rsidRPr="000863AD">
        <w:rPr>
          <w:rFonts w:ascii="Cambria" w:hAnsi="Cambria"/>
        </w:rPr>
        <w:t xml:space="preserve"> Bölüm Akreditasyon Komisyonu başkanını,</w:t>
      </w:r>
    </w:p>
    <w:p w:rsidR="00E03A7A" w:rsidRPr="000863AD" w:rsidRDefault="004E5AB4" w:rsidP="004E5AB4">
      <w:pPr>
        <w:pStyle w:val="ListeParagraf"/>
        <w:tabs>
          <w:tab w:val="left" w:pos="376"/>
          <w:tab w:val="left" w:pos="2127"/>
        </w:tabs>
        <w:autoSpaceDE w:val="0"/>
        <w:autoSpaceDN w:val="0"/>
        <w:spacing w:after="0" w:line="276" w:lineRule="auto"/>
        <w:ind w:left="0"/>
        <w:contextualSpacing w:val="0"/>
        <w:rPr>
          <w:rFonts w:ascii="Cambria" w:hAnsi="Cambria"/>
        </w:rPr>
      </w:pPr>
      <w:r w:rsidRPr="000863AD">
        <w:rPr>
          <w:rFonts w:ascii="Cambria" w:hAnsi="Cambria"/>
          <w:b/>
          <w:bCs/>
        </w:rPr>
        <w:t>Sekreter</w:t>
      </w:r>
      <w:r w:rsidR="00E03A7A" w:rsidRPr="000863AD">
        <w:rPr>
          <w:rFonts w:ascii="Cambria" w:hAnsi="Cambria"/>
          <w:b/>
          <w:bCs/>
        </w:rPr>
        <w:t>:</w:t>
      </w:r>
      <w:r w:rsidR="00E03A7A" w:rsidRPr="000863AD">
        <w:rPr>
          <w:rFonts w:ascii="Cambria" w:hAnsi="Cambria"/>
        </w:rPr>
        <w:t xml:space="preserve"> Bölüm Akreditasyon Komisyonu </w:t>
      </w:r>
      <w:r w:rsidRPr="000863AD">
        <w:rPr>
          <w:rFonts w:ascii="Cambria" w:hAnsi="Cambria"/>
        </w:rPr>
        <w:t>sekreterini</w:t>
      </w:r>
      <w:r w:rsidR="00E03A7A" w:rsidRPr="000863AD">
        <w:rPr>
          <w:rFonts w:ascii="Cambria" w:hAnsi="Cambria"/>
        </w:rPr>
        <w:t>,</w:t>
      </w:r>
    </w:p>
    <w:p w:rsidR="00E03A7A" w:rsidRPr="000863AD" w:rsidRDefault="00E03A7A" w:rsidP="00E03A7A">
      <w:pPr>
        <w:pStyle w:val="ListeParagraf"/>
        <w:tabs>
          <w:tab w:val="left" w:pos="376"/>
          <w:tab w:val="left" w:pos="2127"/>
        </w:tabs>
        <w:autoSpaceDE w:val="0"/>
        <w:autoSpaceDN w:val="0"/>
        <w:spacing w:line="276" w:lineRule="auto"/>
        <w:ind w:left="0"/>
        <w:contextualSpacing w:val="0"/>
        <w:rPr>
          <w:rFonts w:ascii="Cambria" w:hAnsi="Cambria"/>
        </w:rPr>
      </w:pPr>
      <w:r w:rsidRPr="000863AD">
        <w:rPr>
          <w:rFonts w:ascii="Cambria" w:hAnsi="Cambria"/>
          <w:b/>
          <w:bCs/>
        </w:rPr>
        <w:t>Üyeler:</w:t>
      </w:r>
      <w:r w:rsidRPr="000863AD">
        <w:rPr>
          <w:rFonts w:ascii="Cambria" w:hAnsi="Cambria"/>
        </w:rPr>
        <w:t xml:space="preserve"> Bölüm Akreditasyon Komisyonu üyelerini ifade eder. </w:t>
      </w:r>
    </w:p>
    <w:p w:rsidR="00E03A7A" w:rsidRPr="000863AD" w:rsidRDefault="00E03A7A" w:rsidP="00E03A7A">
      <w:pPr>
        <w:pStyle w:val="ListeParagraf"/>
        <w:tabs>
          <w:tab w:val="left" w:pos="376"/>
          <w:tab w:val="left" w:pos="2127"/>
        </w:tabs>
        <w:autoSpaceDE w:val="0"/>
        <w:autoSpaceDN w:val="0"/>
        <w:spacing w:line="276" w:lineRule="auto"/>
        <w:ind w:left="0"/>
        <w:contextualSpacing w:val="0"/>
        <w:rPr>
          <w:rFonts w:ascii="Cambria" w:hAnsi="Cambria"/>
        </w:rPr>
      </w:pPr>
    </w:p>
    <w:p w:rsidR="00E03A7A" w:rsidRPr="000863AD" w:rsidRDefault="00E03A7A" w:rsidP="00E03A7A">
      <w:pPr>
        <w:tabs>
          <w:tab w:val="left" w:pos="2127"/>
        </w:tabs>
        <w:spacing w:line="276" w:lineRule="auto"/>
        <w:jc w:val="center"/>
        <w:rPr>
          <w:rFonts w:ascii="Cambria" w:hAnsi="Cambria"/>
          <w:b/>
        </w:rPr>
      </w:pPr>
      <w:r w:rsidRPr="000863AD">
        <w:rPr>
          <w:rFonts w:ascii="Cambria" w:hAnsi="Cambria"/>
          <w:b/>
        </w:rPr>
        <w:lastRenderedPageBreak/>
        <w:t>İKİNCİ BÖLÜM</w:t>
      </w:r>
    </w:p>
    <w:p w:rsidR="00E03A7A" w:rsidRPr="000863AD" w:rsidRDefault="00E03A7A" w:rsidP="004E5AB4">
      <w:pPr>
        <w:tabs>
          <w:tab w:val="left" w:pos="2127"/>
        </w:tabs>
        <w:spacing w:after="0" w:line="276" w:lineRule="auto"/>
        <w:jc w:val="center"/>
        <w:rPr>
          <w:rFonts w:ascii="Cambria" w:hAnsi="Cambria"/>
          <w:b/>
        </w:rPr>
      </w:pPr>
      <w:r w:rsidRPr="000863AD">
        <w:rPr>
          <w:rFonts w:ascii="Cambria" w:hAnsi="Cambria"/>
          <w:b/>
        </w:rPr>
        <w:t>Komisyonun Oluşturulması, Çalışma İlkeleri ve Görevleri</w:t>
      </w:r>
    </w:p>
    <w:p w:rsidR="00E03A7A" w:rsidRPr="000863AD" w:rsidRDefault="00E03A7A" w:rsidP="004E5AB4">
      <w:pPr>
        <w:tabs>
          <w:tab w:val="left" w:pos="2127"/>
        </w:tabs>
        <w:spacing w:after="0" w:line="276" w:lineRule="auto"/>
        <w:rPr>
          <w:rFonts w:ascii="Cambria" w:hAnsi="Cambria"/>
          <w:b/>
        </w:rPr>
      </w:pPr>
      <w:r w:rsidRPr="000863AD">
        <w:rPr>
          <w:rFonts w:ascii="Cambria" w:hAnsi="Cambria"/>
          <w:b/>
        </w:rPr>
        <w:t>Komisyonun Oluşturulması</w:t>
      </w:r>
    </w:p>
    <w:p w:rsidR="00E03A7A" w:rsidRPr="000863AD" w:rsidRDefault="00E03A7A" w:rsidP="00E03A7A">
      <w:pPr>
        <w:tabs>
          <w:tab w:val="left" w:pos="2127"/>
        </w:tabs>
        <w:spacing w:line="276" w:lineRule="auto"/>
        <w:rPr>
          <w:rFonts w:ascii="Cambria" w:hAnsi="Cambria"/>
          <w:b/>
        </w:rPr>
      </w:pPr>
      <w:r w:rsidRPr="000863AD">
        <w:rPr>
          <w:rFonts w:ascii="Cambria" w:hAnsi="Cambria"/>
          <w:b/>
        </w:rPr>
        <w:t xml:space="preserve">MADDE 5 – </w:t>
      </w:r>
    </w:p>
    <w:p w:rsidR="00E03A7A" w:rsidRPr="000863AD" w:rsidRDefault="00E03A7A" w:rsidP="00E03A7A">
      <w:pPr>
        <w:pStyle w:val="GvdeMetni"/>
        <w:numPr>
          <w:ilvl w:val="0"/>
          <w:numId w:val="10"/>
        </w:numPr>
        <w:tabs>
          <w:tab w:val="left" w:pos="2127"/>
        </w:tabs>
        <w:spacing w:line="276" w:lineRule="auto"/>
        <w:jc w:val="both"/>
        <w:rPr>
          <w:rFonts w:ascii="Cambria" w:hAnsi="Cambria"/>
          <w:sz w:val="22"/>
          <w:szCs w:val="22"/>
        </w:rPr>
      </w:pPr>
      <w:r w:rsidRPr="000863AD">
        <w:rPr>
          <w:rFonts w:ascii="Cambria" w:hAnsi="Cambria"/>
          <w:sz w:val="22"/>
          <w:szCs w:val="22"/>
        </w:rPr>
        <w:t>Her bölüm Birim</w:t>
      </w:r>
      <w:r w:rsidRPr="000863AD">
        <w:rPr>
          <w:rFonts w:ascii="Cambria" w:hAnsi="Cambria"/>
          <w:b/>
          <w:sz w:val="22"/>
          <w:szCs w:val="22"/>
        </w:rPr>
        <w:t xml:space="preserve"> </w:t>
      </w:r>
      <w:r w:rsidRPr="000863AD">
        <w:rPr>
          <w:rFonts w:ascii="Cambria" w:hAnsi="Cambria"/>
          <w:sz w:val="22"/>
          <w:szCs w:val="22"/>
        </w:rPr>
        <w:t xml:space="preserve">Akreditasyon Komisyonu oluşturur. </w:t>
      </w:r>
    </w:p>
    <w:p w:rsidR="00E03A7A" w:rsidRPr="000863AD" w:rsidRDefault="00E03A7A" w:rsidP="00E03A7A">
      <w:pPr>
        <w:pStyle w:val="GvdeMetni"/>
        <w:numPr>
          <w:ilvl w:val="0"/>
          <w:numId w:val="10"/>
        </w:numPr>
        <w:tabs>
          <w:tab w:val="left" w:pos="2127"/>
        </w:tabs>
        <w:spacing w:line="276" w:lineRule="auto"/>
        <w:jc w:val="both"/>
        <w:rPr>
          <w:rFonts w:ascii="Cambria" w:hAnsi="Cambria"/>
          <w:sz w:val="22"/>
          <w:szCs w:val="22"/>
        </w:rPr>
      </w:pPr>
      <w:r w:rsidRPr="000863AD">
        <w:rPr>
          <w:rFonts w:ascii="Cambria" w:hAnsi="Cambria"/>
          <w:sz w:val="22"/>
          <w:szCs w:val="22"/>
        </w:rPr>
        <w:t>Komisyon, başkan, sekreter ve üyelerden oluşur.</w:t>
      </w:r>
    </w:p>
    <w:p w:rsidR="00E03A7A" w:rsidRPr="000863AD" w:rsidRDefault="00E03A7A" w:rsidP="00E03A7A">
      <w:pPr>
        <w:pStyle w:val="GvdeMetni"/>
        <w:numPr>
          <w:ilvl w:val="0"/>
          <w:numId w:val="10"/>
        </w:numPr>
        <w:tabs>
          <w:tab w:val="left" w:pos="2127"/>
        </w:tabs>
        <w:spacing w:line="276" w:lineRule="auto"/>
        <w:jc w:val="both"/>
        <w:rPr>
          <w:rFonts w:ascii="Cambria" w:hAnsi="Cambria"/>
          <w:sz w:val="22"/>
          <w:szCs w:val="22"/>
        </w:rPr>
      </w:pPr>
      <w:r w:rsidRPr="000863AD">
        <w:rPr>
          <w:rFonts w:ascii="Cambria" w:hAnsi="Cambria"/>
          <w:sz w:val="22"/>
          <w:szCs w:val="22"/>
        </w:rPr>
        <w:t>Bölüm Akreditasyon Komisyonu aşağıda belirtilen esaslar çerçevesinde oluşturulur:</w:t>
      </w:r>
    </w:p>
    <w:p w:rsidR="00E03A7A" w:rsidRPr="000863AD" w:rsidRDefault="00E03A7A" w:rsidP="00E03A7A">
      <w:pPr>
        <w:pStyle w:val="GvdeMetni"/>
        <w:numPr>
          <w:ilvl w:val="0"/>
          <w:numId w:val="10"/>
        </w:numPr>
        <w:tabs>
          <w:tab w:val="left" w:pos="2127"/>
        </w:tabs>
        <w:spacing w:line="276" w:lineRule="auto"/>
        <w:jc w:val="both"/>
        <w:rPr>
          <w:rFonts w:ascii="Cambria" w:hAnsi="Cambria"/>
          <w:sz w:val="22"/>
          <w:szCs w:val="22"/>
        </w:rPr>
      </w:pPr>
      <w:r w:rsidRPr="000863AD">
        <w:rPr>
          <w:rFonts w:ascii="Cambria" w:hAnsi="Cambria"/>
          <w:sz w:val="22"/>
          <w:szCs w:val="22"/>
        </w:rPr>
        <w:t>Komisyon üyeleri, Bölüm Başkanın önerisi ve Fakülte Kurulu tarafından belirlenen üyelerden oluşur.</w:t>
      </w:r>
    </w:p>
    <w:p w:rsidR="00E03A7A" w:rsidRPr="000863AD" w:rsidRDefault="00E03A7A" w:rsidP="00E03A7A">
      <w:pPr>
        <w:pStyle w:val="ListeParagraf"/>
        <w:widowControl w:val="0"/>
        <w:numPr>
          <w:ilvl w:val="0"/>
          <w:numId w:val="10"/>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Komisyon üyelerinin görev süresi üç yıldır.</w:t>
      </w:r>
    </w:p>
    <w:p w:rsidR="00E03A7A" w:rsidRPr="000863AD" w:rsidRDefault="00E03A7A" w:rsidP="00E03A7A">
      <w:pPr>
        <w:pStyle w:val="ListeParagraf"/>
        <w:widowControl w:val="0"/>
        <w:numPr>
          <w:ilvl w:val="0"/>
          <w:numId w:val="10"/>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Faaliyet süresi biten komisyon üyeleri, Fakülte Kurulu kararıyla yeniden görevlendirilebilir.</w:t>
      </w:r>
    </w:p>
    <w:p w:rsidR="00E03A7A" w:rsidRPr="000863AD" w:rsidRDefault="00E03A7A" w:rsidP="00E03A7A">
      <w:pPr>
        <w:pStyle w:val="ListeParagraf"/>
        <w:widowControl w:val="0"/>
        <w:numPr>
          <w:ilvl w:val="0"/>
          <w:numId w:val="10"/>
        </w:numPr>
        <w:tabs>
          <w:tab w:val="left" w:pos="513"/>
          <w:tab w:val="left" w:pos="2127"/>
        </w:tabs>
        <w:autoSpaceDE w:val="0"/>
        <w:autoSpaceDN w:val="0"/>
        <w:spacing w:after="0" w:line="276" w:lineRule="auto"/>
        <w:contextualSpacing w:val="0"/>
        <w:jc w:val="both"/>
        <w:rPr>
          <w:rFonts w:ascii="Cambria" w:hAnsi="Cambria"/>
          <w:bCs/>
        </w:rPr>
      </w:pPr>
      <w:r w:rsidRPr="000863AD">
        <w:rPr>
          <w:rFonts w:ascii="Cambria" w:hAnsi="Cambria"/>
        </w:rPr>
        <w:t>Komisyon üyeleri, bölümün web sitesinde ilan edilir.</w:t>
      </w:r>
      <w:r w:rsidRPr="000863AD">
        <w:rPr>
          <w:rFonts w:ascii="Cambria" w:hAnsi="Cambria"/>
          <w:bCs/>
        </w:rPr>
        <w:t xml:space="preserve"> </w:t>
      </w:r>
    </w:p>
    <w:p w:rsidR="00E03A7A" w:rsidRPr="000863AD" w:rsidRDefault="00E03A7A" w:rsidP="00E03A7A">
      <w:pPr>
        <w:pStyle w:val="Balk1"/>
        <w:jc w:val="both"/>
        <w:rPr>
          <w:rFonts w:ascii="Cambria" w:hAnsi="Cambria"/>
          <w:bCs w:val="0"/>
          <w:color w:val="auto"/>
          <w:sz w:val="22"/>
          <w:szCs w:val="22"/>
        </w:rPr>
      </w:pPr>
      <w:r w:rsidRPr="000863AD">
        <w:rPr>
          <w:rFonts w:ascii="Cambria" w:hAnsi="Cambria"/>
          <w:bCs w:val="0"/>
          <w:color w:val="auto"/>
          <w:sz w:val="22"/>
          <w:szCs w:val="22"/>
        </w:rPr>
        <w:t>Komisyonun Çalışma İlkeleri</w:t>
      </w:r>
    </w:p>
    <w:p w:rsidR="00E03A7A" w:rsidRPr="000863AD" w:rsidRDefault="00E03A7A" w:rsidP="00E03A7A">
      <w:pPr>
        <w:pStyle w:val="GvdeMetni"/>
        <w:tabs>
          <w:tab w:val="left" w:pos="2127"/>
        </w:tabs>
        <w:spacing w:line="276" w:lineRule="auto"/>
        <w:jc w:val="both"/>
        <w:rPr>
          <w:rFonts w:ascii="Cambria" w:hAnsi="Cambria"/>
          <w:b/>
          <w:spacing w:val="-15"/>
          <w:sz w:val="22"/>
          <w:szCs w:val="22"/>
        </w:rPr>
      </w:pPr>
      <w:r w:rsidRPr="000863AD">
        <w:rPr>
          <w:rFonts w:ascii="Cambria" w:hAnsi="Cambria"/>
          <w:b/>
          <w:sz w:val="22"/>
          <w:szCs w:val="22"/>
        </w:rPr>
        <w:t>MADDE</w:t>
      </w:r>
      <w:r w:rsidRPr="000863AD">
        <w:rPr>
          <w:rFonts w:ascii="Cambria" w:hAnsi="Cambria"/>
          <w:b/>
          <w:spacing w:val="-18"/>
          <w:sz w:val="22"/>
          <w:szCs w:val="22"/>
        </w:rPr>
        <w:t xml:space="preserve"> </w:t>
      </w:r>
      <w:r w:rsidRPr="000863AD">
        <w:rPr>
          <w:rFonts w:ascii="Cambria" w:hAnsi="Cambria"/>
          <w:b/>
          <w:sz w:val="22"/>
          <w:szCs w:val="22"/>
        </w:rPr>
        <w:t>6</w:t>
      </w:r>
      <w:r w:rsidRPr="000863AD">
        <w:rPr>
          <w:rFonts w:ascii="Cambria" w:hAnsi="Cambria"/>
          <w:b/>
          <w:spacing w:val="-18"/>
          <w:sz w:val="22"/>
          <w:szCs w:val="22"/>
        </w:rPr>
        <w:t xml:space="preserve"> </w:t>
      </w:r>
      <w:r w:rsidRPr="000863AD">
        <w:rPr>
          <w:rFonts w:ascii="Cambria" w:hAnsi="Cambria"/>
          <w:b/>
          <w:sz w:val="22"/>
          <w:szCs w:val="22"/>
        </w:rPr>
        <w:t>–</w:t>
      </w:r>
      <w:r w:rsidRPr="000863AD">
        <w:rPr>
          <w:rFonts w:ascii="Cambria" w:hAnsi="Cambria"/>
          <w:b/>
          <w:spacing w:val="-15"/>
          <w:sz w:val="22"/>
          <w:szCs w:val="22"/>
        </w:rPr>
        <w:t xml:space="preserve"> </w:t>
      </w:r>
      <w:r w:rsidRPr="000863AD">
        <w:rPr>
          <w:rFonts w:ascii="Cambria" w:hAnsi="Cambria"/>
          <w:sz w:val="22"/>
          <w:szCs w:val="22"/>
        </w:rPr>
        <w:t>Komisyonun çalışma ilkeleri şunlardır:</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Komisyon</w:t>
      </w:r>
      <w:r w:rsidR="004E5AB4" w:rsidRPr="000863AD">
        <w:rPr>
          <w:rFonts w:ascii="Cambria" w:hAnsi="Cambria"/>
        </w:rPr>
        <w:t>,</w:t>
      </w:r>
      <w:r w:rsidRPr="000863AD">
        <w:rPr>
          <w:rFonts w:ascii="Cambria" w:hAnsi="Cambria"/>
        </w:rPr>
        <w:t xml:space="preserve"> bölümüne yönelik çalışmaların temel usul ve ilkelerini belirler. Üyelerin görev tanımlarını yaparak görev dağılımlarını gerçekleştirir.</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Eğitim ve öğretim faaliyetlerine yönelik iyileştirmeler doğrultusunda Eğitim Komisyonu, Ölçme Değerlendirme Komisyonu, Bologna Koordinatörü, Fakülte Kalite Komisyonu (Birimi) ve ilgili diğer komisyonlar ile işbirliği yapar</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Öğretim elemanlarının akreditasyon alanında gelişimlerini sağlayacak etkinlikler planlar ve yürütür.</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Komisyon her eğitim öğretim yarıyılının dönem başı ve dönem sonunda en az dört kez toplanır.</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 xml:space="preserve">Komisyonun başkanlığı Akreditasyon Komisyonu üyeleri arasından yapılacak seçimle belirlenen başkan tarafından yürütülür. Komisyon, başkanın çağrısı üzerine toplanır. </w:t>
      </w:r>
    </w:p>
    <w:p w:rsidR="00E03A7A" w:rsidRPr="000863AD" w:rsidRDefault="00E03A7A" w:rsidP="00E03A7A">
      <w:pPr>
        <w:pStyle w:val="ListeParagraf"/>
        <w:widowControl w:val="0"/>
        <w:numPr>
          <w:ilvl w:val="0"/>
          <w:numId w:val="11"/>
        </w:numPr>
        <w:tabs>
          <w:tab w:val="left" w:pos="513"/>
          <w:tab w:val="left" w:pos="2127"/>
        </w:tabs>
        <w:autoSpaceDE w:val="0"/>
        <w:autoSpaceDN w:val="0"/>
        <w:spacing w:after="0" w:line="276" w:lineRule="auto"/>
        <w:contextualSpacing w:val="0"/>
        <w:jc w:val="both"/>
        <w:rPr>
          <w:rFonts w:ascii="Cambria" w:hAnsi="Cambria"/>
        </w:rPr>
      </w:pPr>
      <w:r w:rsidRPr="000863AD">
        <w:rPr>
          <w:rFonts w:ascii="Cambria" w:hAnsi="Cambria"/>
        </w:rPr>
        <w:t xml:space="preserve">Toplantıların gündem maddeleri, yeri, zamanı ve süresi başkan tarafından belirlenir. </w:t>
      </w:r>
    </w:p>
    <w:p w:rsidR="00E03A7A" w:rsidRPr="000863AD" w:rsidRDefault="00E03A7A" w:rsidP="00E03A7A">
      <w:pPr>
        <w:pStyle w:val="ListeParagraf"/>
        <w:widowControl w:val="0"/>
        <w:numPr>
          <w:ilvl w:val="0"/>
          <w:numId w:val="11"/>
        </w:numPr>
        <w:tabs>
          <w:tab w:val="left" w:pos="491"/>
          <w:tab w:val="left" w:pos="2127"/>
        </w:tabs>
        <w:autoSpaceDE w:val="0"/>
        <w:autoSpaceDN w:val="0"/>
        <w:spacing w:after="0" w:line="276" w:lineRule="auto"/>
        <w:contextualSpacing w:val="0"/>
        <w:jc w:val="both"/>
        <w:rPr>
          <w:rFonts w:ascii="Cambria" w:hAnsi="Cambria"/>
        </w:rPr>
      </w:pPr>
      <w:r w:rsidRPr="000863AD">
        <w:rPr>
          <w:rFonts w:ascii="Cambria" w:hAnsi="Cambria"/>
        </w:rPr>
        <w:t>Komisyon salt çoğunlukla toplanır ve kararlar toplantıya katılan üyelerin salt çoğunluğuyla alınır. Çekimser oy kullanılamaz. Alınan kararlar toplantı tutanağına kaydedilir ve bir sonraki toplantıda başkan ve üyeler tarafından imzalanır. Çevrim içi toplantılarda imza yerine katılım fotoğraf ile belgelenir.</w:t>
      </w:r>
    </w:p>
    <w:p w:rsidR="00E03A7A" w:rsidRPr="000863AD" w:rsidRDefault="00E03A7A" w:rsidP="00E03A7A">
      <w:pPr>
        <w:pStyle w:val="ListeParagraf"/>
        <w:widowControl w:val="0"/>
        <w:numPr>
          <w:ilvl w:val="0"/>
          <w:numId w:val="11"/>
        </w:numPr>
        <w:tabs>
          <w:tab w:val="left" w:pos="491"/>
          <w:tab w:val="left" w:pos="2127"/>
        </w:tabs>
        <w:autoSpaceDE w:val="0"/>
        <w:autoSpaceDN w:val="0"/>
        <w:spacing w:after="0" w:line="276" w:lineRule="auto"/>
        <w:contextualSpacing w:val="0"/>
        <w:jc w:val="both"/>
        <w:rPr>
          <w:rFonts w:ascii="Cambria" w:hAnsi="Cambria"/>
        </w:rPr>
      </w:pPr>
      <w:r w:rsidRPr="000863AD">
        <w:rPr>
          <w:rFonts w:ascii="Cambria" w:hAnsi="Cambria"/>
        </w:rPr>
        <w:t>Komisyon ofis ve personel destek hizmetleri Sağlık Bilimleri Fakültesi Dekanlığı tarafından yürütülür.</w:t>
      </w:r>
    </w:p>
    <w:p w:rsidR="00E03A7A" w:rsidRPr="000863AD" w:rsidRDefault="00E03A7A" w:rsidP="00E03A7A">
      <w:pPr>
        <w:pStyle w:val="ListeParagraf"/>
        <w:widowControl w:val="0"/>
        <w:numPr>
          <w:ilvl w:val="0"/>
          <w:numId w:val="11"/>
        </w:numPr>
        <w:tabs>
          <w:tab w:val="left" w:pos="491"/>
          <w:tab w:val="left" w:pos="2127"/>
        </w:tabs>
        <w:autoSpaceDE w:val="0"/>
        <w:autoSpaceDN w:val="0"/>
        <w:spacing w:after="0" w:line="276" w:lineRule="auto"/>
        <w:contextualSpacing w:val="0"/>
        <w:jc w:val="both"/>
        <w:rPr>
          <w:rFonts w:ascii="Cambria" w:hAnsi="Cambria"/>
        </w:rPr>
      </w:pPr>
      <w:r w:rsidRPr="000863AD">
        <w:rPr>
          <w:rFonts w:ascii="Cambria" w:hAnsi="Cambria"/>
        </w:rPr>
        <w:t>Herhangi bir nedenle komisyon toplantılarına üç kez üst üste katılmayan veya 6 ay ve daha uzun süreli raporlu ya da izinli olan üyenin komisyon üyeliği kendiliğinden sona erer.</w:t>
      </w:r>
    </w:p>
    <w:p w:rsidR="00E03A7A" w:rsidRPr="000863AD" w:rsidRDefault="00E03A7A" w:rsidP="00E03A7A">
      <w:pPr>
        <w:pStyle w:val="Balk1"/>
        <w:jc w:val="both"/>
        <w:rPr>
          <w:rFonts w:ascii="Cambria" w:hAnsi="Cambria"/>
          <w:bCs w:val="0"/>
          <w:color w:val="auto"/>
          <w:sz w:val="22"/>
          <w:szCs w:val="22"/>
        </w:rPr>
      </w:pPr>
      <w:r w:rsidRPr="000863AD">
        <w:rPr>
          <w:rFonts w:ascii="Cambria" w:hAnsi="Cambria"/>
          <w:bCs w:val="0"/>
          <w:color w:val="auto"/>
          <w:sz w:val="22"/>
          <w:szCs w:val="22"/>
        </w:rPr>
        <w:t>Komisyonun Görevleri</w:t>
      </w:r>
    </w:p>
    <w:p w:rsidR="00E03A7A" w:rsidRPr="000863AD" w:rsidRDefault="00E03A7A" w:rsidP="00E03A7A">
      <w:pPr>
        <w:pStyle w:val="GvdeMetni"/>
        <w:tabs>
          <w:tab w:val="left" w:pos="2127"/>
        </w:tabs>
        <w:spacing w:line="276" w:lineRule="auto"/>
        <w:jc w:val="both"/>
        <w:rPr>
          <w:rFonts w:ascii="Cambria" w:hAnsi="Cambria"/>
          <w:sz w:val="22"/>
          <w:szCs w:val="22"/>
        </w:rPr>
      </w:pPr>
      <w:r w:rsidRPr="000863AD">
        <w:rPr>
          <w:rFonts w:ascii="Cambria" w:hAnsi="Cambria"/>
          <w:b/>
          <w:sz w:val="22"/>
          <w:szCs w:val="22"/>
        </w:rPr>
        <w:t>MADDE</w:t>
      </w:r>
      <w:r w:rsidRPr="000863AD">
        <w:rPr>
          <w:rFonts w:ascii="Cambria" w:hAnsi="Cambria"/>
          <w:b/>
          <w:spacing w:val="-18"/>
          <w:sz w:val="22"/>
          <w:szCs w:val="22"/>
        </w:rPr>
        <w:t xml:space="preserve"> 7</w:t>
      </w:r>
      <w:r w:rsidRPr="000863AD">
        <w:rPr>
          <w:rFonts w:ascii="Cambria" w:hAnsi="Cambria"/>
          <w:b/>
          <w:sz w:val="22"/>
          <w:szCs w:val="22"/>
        </w:rPr>
        <w:t xml:space="preserve"> –</w:t>
      </w:r>
      <w:r w:rsidRPr="000863AD">
        <w:rPr>
          <w:rFonts w:ascii="Cambria" w:hAnsi="Cambria"/>
          <w:b/>
          <w:spacing w:val="-15"/>
          <w:sz w:val="22"/>
          <w:szCs w:val="22"/>
        </w:rPr>
        <w:t xml:space="preserve"> </w:t>
      </w:r>
      <w:r w:rsidRPr="000863AD">
        <w:rPr>
          <w:rFonts w:ascii="Cambria" w:hAnsi="Cambria"/>
          <w:sz w:val="22"/>
          <w:szCs w:val="22"/>
        </w:rPr>
        <w:t>Komisyonun görev ve sorumlulukları şunlardır: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Üniversitenin, Fakültenin stratejik planı ve hedefleri doğrultusunda, eğitim ve öğretim faaliyetlerinin değerlendirilmesi ve kalitesinin iyileştirilmesi kapsamında çalışmalar yapar. Fakülte Kurulu onayına</w:t>
      </w:r>
      <w:r w:rsidRPr="000863AD">
        <w:rPr>
          <w:rFonts w:ascii="Cambria" w:hAnsi="Cambria"/>
          <w:spacing w:val="-9"/>
        </w:rPr>
        <w:t xml:space="preserve"> </w:t>
      </w:r>
      <w:r w:rsidRPr="000863AD">
        <w:rPr>
          <w:rFonts w:ascii="Cambria" w:hAnsi="Cambria"/>
        </w:rPr>
        <w:t xml:space="preserve">sunar. </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Dış değerlendirme sürecinde gerekli hazırlıkları yapar.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Akreditasyon değerlendirmelerinde ihtiyaç duyulan dokümanların, malzemelerin, raporların vb. kanıt özelliği taşıyan belgelerin koordineli olarak hazırlanmasını sağlayarak toplar.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 xml:space="preserve">Ulusal/uluslararası düzeyde akreditasyon kurulları tarafından belirlenen standartlar </w:t>
      </w:r>
      <w:r w:rsidRPr="000863AD">
        <w:rPr>
          <w:rFonts w:ascii="Cambria" w:hAnsi="Cambria"/>
        </w:rPr>
        <w:lastRenderedPageBreak/>
        <w:t>doğrultusunda, Fakülte’nin eğitim-öğretim faaliyetleriyle ilgili diğer komisyonlarla iş birliği</w:t>
      </w:r>
      <w:r w:rsidRPr="000863AD">
        <w:rPr>
          <w:rFonts w:ascii="Cambria" w:hAnsi="Cambria"/>
          <w:spacing w:val="4"/>
        </w:rPr>
        <w:t xml:space="preserve"> </w:t>
      </w:r>
      <w:r w:rsidRPr="000863AD">
        <w:rPr>
          <w:rFonts w:ascii="Cambria" w:hAnsi="Cambria"/>
        </w:rPr>
        <w:t>yapar.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Akreditasyon çalışmaları kapsamında anabilim dalları ve diğer komisyonlardan görüş</w:t>
      </w:r>
      <w:r w:rsidRPr="000863AD">
        <w:rPr>
          <w:rFonts w:ascii="Cambria" w:hAnsi="Cambria"/>
          <w:spacing w:val="2"/>
        </w:rPr>
        <w:t xml:space="preserve"> </w:t>
      </w:r>
      <w:r w:rsidRPr="000863AD">
        <w:rPr>
          <w:rFonts w:ascii="Cambria" w:hAnsi="Cambria"/>
        </w:rPr>
        <w:t>alır.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Akreditasyon sürecinde başvuru için gerekli hazırlıkları yapar, Bölüm Özdeğerlendirme Raporu’nu ve Ara Raporu’nu düzenler ve Fakülte Kurulu onayına</w:t>
      </w:r>
      <w:r w:rsidRPr="000863AD">
        <w:rPr>
          <w:rFonts w:ascii="Cambria" w:hAnsi="Cambria"/>
          <w:spacing w:val="-12"/>
        </w:rPr>
        <w:t xml:space="preserve"> </w:t>
      </w:r>
      <w:r w:rsidRPr="000863AD">
        <w:rPr>
          <w:rFonts w:ascii="Cambria" w:hAnsi="Cambria"/>
        </w:rPr>
        <w:t>sunar.</w:t>
      </w:r>
    </w:p>
    <w:p w:rsidR="00E03A7A" w:rsidRPr="000863AD" w:rsidRDefault="00E03A7A" w:rsidP="00E03A7A">
      <w:pPr>
        <w:pStyle w:val="ListeParagraf"/>
        <w:widowControl w:val="0"/>
        <w:numPr>
          <w:ilvl w:val="0"/>
          <w:numId w:val="12"/>
        </w:numPr>
        <w:tabs>
          <w:tab w:val="left" w:pos="431"/>
          <w:tab w:val="left" w:pos="2127"/>
        </w:tabs>
        <w:autoSpaceDE w:val="0"/>
        <w:autoSpaceDN w:val="0"/>
        <w:spacing w:after="0" w:line="276" w:lineRule="auto"/>
        <w:contextualSpacing w:val="0"/>
        <w:jc w:val="both"/>
        <w:rPr>
          <w:rFonts w:ascii="Cambria" w:hAnsi="Cambria"/>
        </w:rPr>
      </w:pPr>
      <w:r w:rsidRPr="000863AD">
        <w:rPr>
          <w:rFonts w:ascii="Cambria" w:hAnsi="Cambria"/>
        </w:rPr>
        <w:t>Akreditasyon çalışmalarına ilişkin raporları ve faaliyetleri dönemsel olarak hazırlar ve raporu Fakülte Kurulu’na sunar.</w:t>
      </w:r>
    </w:p>
    <w:p w:rsidR="00E03A7A" w:rsidRPr="000863AD" w:rsidRDefault="00E03A7A" w:rsidP="00E03A7A">
      <w:pPr>
        <w:pStyle w:val="Balk1"/>
        <w:tabs>
          <w:tab w:val="left" w:pos="567"/>
        </w:tabs>
        <w:jc w:val="both"/>
        <w:rPr>
          <w:rFonts w:ascii="Cambria" w:hAnsi="Cambria"/>
          <w:bCs w:val="0"/>
          <w:color w:val="auto"/>
          <w:sz w:val="22"/>
          <w:szCs w:val="22"/>
        </w:rPr>
      </w:pPr>
      <w:r w:rsidRPr="000863AD">
        <w:rPr>
          <w:rFonts w:ascii="Cambria" w:hAnsi="Cambria"/>
          <w:bCs w:val="0"/>
          <w:color w:val="auto"/>
          <w:sz w:val="22"/>
          <w:szCs w:val="22"/>
        </w:rPr>
        <w:t>Başkanın Görevleri</w:t>
      </w:r>
    </w:p>
    <w:p w:rsidR="00E03A7A" w:rsidRPr="000863AD" w:rsidRDefault="00E03A7A" w:rsidP="00E03A7A">
      <w:pPr>
        <w:pStyle w:val="GvdeMetni"/>
        <w:tabs>
          <w:tab w:val="left" w:pos="2127"/>
        </w:tabs>
        <w:spacing w:line="276" w:lineRule="auto"/>
        <w:jc w:val="both"/>
        <w:rPr>
          <w:rFonts w:ascii="Cambria" w:hAnsi="Cambria"/>
          <w:sz w:val="22"/>
          <w:szCs w:val="22"/>
        </w:rPr>
      </w:pPr>
      <w:r w:rsidRPr="000863AD">
        <w:rPr>
          <w:rFonts w:ascii="Cambria" w:hAnsi="Cambria"/>
          <w:b/>
          <w:sz w:val="22"/>
          <w:szCs w:val="22"/>
        </w:rPr>
        <w:t xml:space="preserve">MADDE 8 – </w:t>
      </w:r>
      <w:r w:rsidRPr="000863AD">
        <w:rPr>
          <w:rFonts w:ascii="Cambria" w:hAnsi="Cambria"/>
          <w:sz w:val="22"/>
          <w:szCs w:val="22"/>
        </w:rPr>
        <w:t>Başkanın görevleri şunlardır: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Toplantı gündemini belirler.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Her</w:t>
      </w:r>
      <w:r w:rsidRPr="000863AD">
        <w:rPr>
          <w:rFonts w:ascii="Cambria" w:hAnsi="Cambria"/>
          <w:spacing w:val="-7"/>
        </w:rPr>
        <w:t xml:space="preserve"> </w:t>
      </w:r>
      <w:r w:rsidRPr="000863AD">
        <w:rPr>
          <w:rFonts w:ascii="Cambria" w:hAnsi="Cambria"/>
        </w:rPr>
        <w:t>yarıyıl</w:t>
      </w:r>
      <w:r w:rsidRPr="000863AD">
        <w:rPr>
          <w:rFonts w:ascii="Cambria" w:hAnsi="Cambria"/>
          <w:spacing w:val="-12"/>
        </w:rPr>
        <w:t xml:space="preserve"> </w:t>
      </w:r>
      <w:r w:rsidRPr="000863AD">
        <w:rPr>
          <w:rFonts w:ascii="Cambria" w:hAnsi="Cambria"/>
        </w:rPr>
        <w:t>için</w:t>
      </w:r>
      <w:r w:rsidRPr="000863AD">
        <w:rPr>
          <w:rFonts w:ascii="Cambria" w:hAnsi="Cambria"/>
          <w:spacing w:val="-12"/>
        </w:rPr>
        <w:t xml:space="preserve"> </w:t>
      </w:r>
      <w:r w:rsidRPr="000863AD">
        <w:rPr>
          <w:rFonts w:ascii="Cambria" w:hAnsi="Cambria"/>
        </w:rPr>
        <w:t>toplantı</w:t>
      </w:r>
      <w:r w:rsidRPr="000863AD">
        <w:rPr>
          <w:rFonts w:ascii="Cambria" w:hAnsi="Cambria"/>
          <w:spacing w:val="-11"/>
        </w:rPr>
        <w:t xml:space="preserve"> </w:t>
      </w:r>
      <w:r w:rsidRPr="000863AD">
        <w:rPr>
          <w:rFonts w:ascii="Cambria" w:hAnsi="Cambria"/>
        </w:rPr>
        <w:t>takvimini</w:t>
      </w:r>
      <w:r w:rsidRPr="000863AD">
        <w:rPr>
          <w:rFonts w:ascii="Cambria" w:hAnsi="Cambria"/>
          <w:spacing w:val="-14"/>
        </w:rPr>
        <w:t xml:space="preserve"> </w:t>
      </w:r>
      <w:r w:rsidRPr="000863AD">
        <w:rPr>
          <w:rFonts w:ascii="Cambria" w:hAnsi="Cambria"/>
        </w:rPr>
        <w:t>belirleyerek</w:t>
      </w:r>
      <w:r w:rsidRPr="000863AD">
        <w:rPr>
          <w:rFonts w:ascii="Cambria" w:hAnsi="Cambria"/>
          <w:spacing w:val="-12"/>
        </w:rPr>
        <w:t xml:space="preserve"> </w:t>
      </w:r>
      <w:r w:rsidRPr="000863AD">
        <w:rPr>
          <w:rFonts w:ascii="Cambria" w:hAnsi="Cambria"/>
        </w:rPr>
        <w:t>komisyonu</w:t>
      </w:r>
      <w:r w:rsidRPr="000863AD">
        <w:rPr>
          <w:rFonts w:ascii="Cambria" w:hAnsi="Cambria"/>
          <w:spacing w:val="-14"/>
        </w:rPr>
        <w:t xml:space="preserve"> </w:t>
      </w:r>
      <w:r w:rsidRPr="000863AD">
        <w:rPr>
          <w:rFonts w:ascii="Cambria" w:hAnsi="Cambria"/>
        </w:rPr>
        <w:t>o</w:t>
      </w:r>
      <w:r w:rsidRPr="000863AD">
        <w:rPr>
          <w:rFonts w:ascii="Cambria" w:hAnsi="Cambria"/>
          <w:spacing w:val="-13"/>
        </w:rPr>
        <w:t xml:space="preserve"> </w:t>
      </w:r>
      <w:r w:rsidRPr="000863AD">
        <w:rPr>
          <w:rFonts w:ascii="Cambria" w:hAnsi="Cambria"/>
        </w:rPr>
        <w:t>takvim</w:t>
      </w:r>
      <w:r w:rsidRPr="000863AD">
        <w:rPr>
          <w:rFonts w:ascii="Cambria" w:hAnsi="Cambria"/>
          <w:spacing w:val="-11"/>
        </w:rPr>
        <w:t xml:space="preserve"> </w:t>
      </w:r>
      <w:r w:rsidRPr="000863AD">
        <w:rPr>
          <w:rFonts w:ascii="Cambria" w:hAnsi="Cambria"/>
        </w:rPr>
        <w:t>doğrultusunda</w:t>
      </w:r>
      <w:r w:rsidRPr="000863AD">
        <w:rPr>
          <w:rFonts w:ascii="Cambria" w:hAnsi="Cambria"/>
          <w:spacing w:val="-15"/>
        </w:rPr>
        <w:t xml:space="preserve"> </w:t>
      </w:r>
      <w:r w:rsidRPr="000863AD">
        <w:rPr>
          <w:rFonts w:ascii="Cambria" w:hAnsi="Cambria"/>
        </w:rPr>
        <w:t>toplantıya davet</w:t>
      </w:r>
      <w:r w:rsidRPr="000863AD">
        <w:rPr>
          <w:rFonts w:ascii="Cambria" w:hAnsi="Cambria"/>
          <w:spacing w:val="-1"/>
        </w:rPr>
        <w:t xml:space="preserve"> </w:t>
      </w:r>
      <w:r w:rsidRPr="000863AD">
        <w:rPr>
          <w:rFonts w:ascii="Cambria" w:hAnsi="Cambria"/>
        </w:rPr>
        <w:t>eder.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Gerekli hallerde alt çalışma grupları</w:t>
      </w:r>
      <w:r w:rsidRPr="000863AD">
        <w:rPr>
          <w:rFonts w:ascii="Cambria" w:hAnsi="Cambria"/>
          <w:spacing w:val="-4"/>
        </w:rPr>
        <w:t xml:space="preserve"> </w:t>
      </w:r>
      <w:r w:rsidRPr="000863AD">
        <w:rPr>
          <w:rFonts w:ascii="Cambria" w:hAnsi="Cambria"/>
        </w:rPr>
        <w:t>oluşturur.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Komisyon raporlarını Dekanlığa sunar.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Komisyonu Fakülte içinde ve dışında temsil</w:t>
      </w:r>
      <w:r w:rsidRPr="000863AD">
        <w:rPr>
          <w:rFonts w:ascii="Cambria" w:hAnsi="Cambria"/>
          <w:spacing w:val="-5"/>
        </w:rPr>
        <w:t xml:space="preserve"> </w:t>
      </w:r>
      <w:r w:rsidRPr="000863AD">
        <w:rPr>
          <w:rFonts w:ascii="Cambria" w:hAnsi="Cambria"/>
        </w:rPr>
        <w:t>eder.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Komisyonun toplantı tutanaklarını dosyalayıp arşivlenmesinin kontrolünü</w:t>
      </w:r>
      <w:r w:rsidRPr="000863AD">
        <w:rPr>
          <w:rFonts w:ascii="Cambria" w:hAnsi="Cambria"/>
          <w:spacing w:val="-7"/>
        </w:rPr>
        <w:t xml:space="preserve"> </w:t>
      </w:r>
      <w:r w:rsidRPr="000863AD">
        <w:rPr>
          <w:rFonts w:ascii="Cambria" w:hAnsi="Cambria"/>
        </w:rPr>
        <w:t>sağlar.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Akreditasyon sürecinde gerçekleştirilecek çalışmalar ve dış denetimler sırasında komisyon üyelerine liderlik</w:t>
      </w:r>
      <w:r w:rsidRPr="000863AD">
        <w:rPr>
          <w:rFonts w:ascii="Cambria" w:hAnsi="Cambria"/>
          <w:spacing w:val="-5"/>
        </w:rPr>
        <w:t xml:space="preserve"> </w:t>
      </w:r>
      <w:r w:rsidRPr="000863AD">
        <w:rPr>
          <w:rFonts w:ascii="Cambria" w:hAnsi="Cambria"/>
        </w:rPr>
        <w:t>eder.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 xml:space="preserve">Akreditasyon sürecinde gerekli olacak Özdeğerlendirme Raporu’nun ve Ara Rapor’un son kontrolünü sağlar. </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Akreditasyon belgesi alındığı takdirde, fakülte eğitim ve öğretim faaliyetlerine yönelik güncellemelerin yapılmasını koordine eder.</w:t>
      </w:r>
    </w:p>
    <w:p w:rsidR="00E03A7A" w:rsidRPr="000863AD" w:rsidRDefault="00E03A7A" w:rsidP="00E03A7A">
      <w:pPr>
        <w:pStyle w:val="ListeParagraf"/>
        <w:widowControl w:val="0"/>
        <w:numPr>
          <w:ilvl w:val="0"/>
          <w:numId w:val="13"/>
        </w:numPr>
        <w:tabs>
          <w:tab w:val="left" w:pos="367"/>
          <w:tab w:val="left" w:pos="2127"/>
        </w:tabs>
        <w:autoSpaceDE w:val="0"/>
        <w:autoSpaceDN w:val="0"/>
        <w:spacing w:after="0" w:line="276" w:lineRule="auto"/>
        <w:contextualSpacing w:val="0"/>
        <w:jc w:val="both"/>
        <w:rPr>
          <w:rFonts w:ascii="Cambria" w:hAnsi="Cambria"/>
        </w:rPr>
      </w:pPr>
      <w:r w:rsidRPr="000863AD">
        <w:rPr>
          <w:rFonts w:ascii="Cambria" w:hAnsi="Cambria"/>
        </w:rPr>
        <w:t>Akreditasyon süreciyle ilgili çalışmaların ve komisyon kararlarının takibini Dekanlık ile birlikte yapar.</w:t>
      </w:r>
    </w:p>
    <w:p w:rsidR="00E03A7A" w:rsidRPr="000863AD" w:rsidRDefault="00E03A7A" w:rsidP="00E03A7A">
      <w:pPr>
        <w:pStyle w:val="Balk1"/>
        <w:tabs>
          <w:tab w:val="left" w:pos="567"/>
        </w:tabs>
        <w:jc w:val="both"/>
        <w:rPr>
          <w:rFonts w:ascii="Cambria" w:hAnsi="Cambria"/>
          <w:bCs w:val="0"/>
          <w:color w:val="auto"/>
          <w:sz w:val="22"/>
          <w:szCs w:val="22"/>
        </w:rPr>
      </w:pPr>
      <w:r w:rsidRPr="000863AD">
        <w:rPr>
          <w:rFonts w:ascii="Cambria" w:hAnsi="Cambria"/>
          <w:bCs w:val="0"/>
          <w:color w:val="auto"/>
          <w:sz w:val="22"/>
          <w:szCs w:val="22"/>
        </w:rPr>
        <w:t>Komisyon Üyelerinin Görev ve Sorumlulukları</w:t>
      </w:r>
    </w:p>
    <w:p w:rsidR="00E03A7A" w:rsidRPr="000863AD" w:rsidRDefault="00E03A7A" w:rsidP="00E03A7A">
      <w:pPr>
        <w:pStyle w:val="GvdeMetni"/>
        <w:tabs>
          <w:tab w:val="left" w:pos="2127"/>
        </w:tabs>
        <w:spacing w:line="276" w:lineRule="auto"/>
        <w:jc w:val="both"/>
        <w:rPr>
          <w:rFonts w:ascii="Cambria" w:hAnsi="Cambria"/>
          <w:sz w:val="22"/>
          <w:szCs w:val="22"/>
        </w:rPr>
      </w:pPr>
      <w:r w:rsidRPr="000863AD">
        <w:rPr>
          <w:rFonts w:ascii="Cambria" w:hAnsi="Cambria"/>
          <w:b/>
          <w:sz w:val="22"/>
          <w:szCs w:val="22"/>
        </w:rPr>
        <w:t xml:space="preserve">MADDE 9 – </w:t>
      </w:r>
      <w:r w:rsidRPr="000863AD">
        <w:rPr>
          <w:rFonts w:ascii="Cambria" w:hAnsi="Cambria"/>
          <w:sz w:val="22"/>
          <w:szCs w:val="22"/>
        </w:rPr>
        <w:t>Komisyon üyelerinin görev ve sorumlulukları şunlardır: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Akreditasyon süreci ve dış denetimlere yönelik başkan tarafından verilen görev ve sorumlulukları yerine getirir.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Akreditasyon sürecinde gerekli olacak Özdeğerlendirme Raporu’nun ve Ara Rapor’un düzenlenmesinde görev alır.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Akreditasyon belgesi alındığı takdirde, fakülte eğitim ve öğretim faaliyetlerine yönelik güncellemelerde görev alır.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Dış Değerlendirme Kurulu tarafından yapılacak olan dış denetlemelerde aktif sorumluluk alır.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Gerektiğinde gündemde yer alan konulara ilişkin ilgili anabilim dalı üyelerinin görüş ve önerilerini alır.</w:t>
      </w:r>
    </w:p>
    <w:p w:rsidR="00E03A7A" w:rsidRPr="000863AD" w:rsidRDefault="00E03A7A" w:rsidP="00E03A7A">
      <w:pPr>
        <w:pStyle w:val="GvdeMetni"/>
        <w:numPr>
          <w:ilvl w:val="0"/>
          <w:numId w:val="14"/>
        </w:numPr>
        <w:tabs>
          <w:tab w:val="left" w:pos="2127"/>
        </w:tabs>
        <w:spacing w:line="276" w:lineRule="auto"/>
        <w:jc w:val="both"/>
        <w:rPr>
          <w:rFonts w:ascii="Cambria" w:hAnsi="Cambria"/>
          <w:sz w:val="22"/>
          <w:szCs w:val="22"/>
        </w:rPr>
      </w:pPr>
      <w:r w:rsidRPr="000863AD">
        <w:rPr>
          <w:rFonts w:ascii="Cambria" w:hAnsi="Cambria"/>
          <w:sz w:val="22"/>
          <w:szCs w:val="22"/>
        </w:rPr>
        <w:t>Akreditasyon sürecine ilişkin Dekanlık tarafından iletilen eğitim ve öğretimle ilgili konuları inceler ve görüş bildirir.</w:t>
      </w:r>
    </w:p>
    <w:p w:rsidR="00E03A7A" w:rsidRPr="000863AD" w:rsidRDefault="00E03A7A" w:rsidP="00E03A7A">
      <w:pPr>
        <w:pStyle w:val="Balk1"/>
        <w:tabs>
          <w:tab w:val="left" w:pos="567"/>
        </w:tabs>
        <w:jc w:val="both"/>
        <w:rPr>
          <w:rFonts w:ascii="Cambria" w:hAnsi="Cambria"/>
          <w:bCs w:val="0"/>
          <w:color w:val="auto"/>
          <w:sz w:val="22"/>
          <w:szCs w:val="22"/>
        </w:rPr>
      </w:pPr>
      <w:r w:rsidRPr="000863AD">
        <w:rPr>
          <w:rFonts w:ascii="Cambria" w:hAnsi="Cambria"/>
          <w:bCs w:val="0"/>
          <w:color w:val="auto"/>
          <w:sz w:val="22"/>
          <w:szCs w:val="22"/>
        </w:rPr>
        <w:t>Sekreterin Görevleri</w:t>
      </w:r>
    </w:p>
    <w:p w:rsidR="00E03A7A" w:rsidRPr="000863AD" w:rsidRDefault="00E03A7A" w:rsidP="00E03A7A">
      <w:pPr>
        <w:pStyle w:val="GvdeMetni"/>
        <w:tabs>
          <w:tab w:val="left" w:pos="2127"/>
        </w:tabs>
        <w:spacing w:line="276" w:lineRule="auto"/>
        <w:jc w:val="both"/>
        <w:rPr>
          <w:rFonts w:ascii="Cambria" w:hAnsi="Cambria"/>
          <w:sz w:val="22"/>
          <w:szCs w:val="22"/>
        </w:rPr>
      </w:pPr>
      <w:r w:rsidRPr="000863AD">
        <w:rPr>
          <w:rFonts w:ascii="Cambria" w:hAnsi="Cambria"/>
          <w:b/>
          <w:sz w:val="22"/>
          <w:szCs w:val="22"/>
        </w:rPr>
        <w:t xml:space="preserve">MADDE 10 – </w:t>
      </w:r>
      <w:r w:rsidRPr="000863AD">
        <w:rPr>
          <w:rFonts w:ascii="Cambria" w:hAnsi="Cambria"/>
          <w:sz w:val="22"/>
          <w:szCs w:val="22"/>
        </w:rPr>
        <w:t>Sekreterin görevleri şunlardır:</w:t>
      </w:r>
    </w:p>
    <w:p w:rsidR="00E03A7A" w:rsidRPr="000863AD" w:rsidRDefault="00E03A7A" w:rsidP="00E03A7A">
      <w:pPr>
        <w:pStyle w:val="ListeParagraf"/>
        <w:widowControl w:val="0"/>
        <w:numPr>
          <w:ilvl w:val="0"/>
          <w:numId w:val="15"/>
        </w:numPr>
        <w:tabs>
          <w:tab w:val="left" w:pos="405"/>
          <w:tab w:val="left" w:pos="2127"/>
        </w:tabs>
        <w:autoSpaceDE w:val="0"/>
        <w:autoSpaceDN w:val="0"/>
        <w:spacing w:after="0" w:line="276" w:lineRule="auto"/>
        <w:contextualSpacing w:val="0"/>
        <w:jc w:val="both"/>
        <w:rPr>
          <w:rFonts w:ascii="Cambria" w:hAnsi="Cambria"/>
        </w:rPr>
      </w:pPr>
      <w:r w:rsidRPr="000863AD">
        <w:rPr>
          <w:rFonts w:ascii="Cambria" w:hAnsi="Cambria"/>
        </w:rPr>
        <w:t>Başkan tarafından belirlenen toplantı gündemini ve toplantı tarihini komisyon üyelerine yazılı olarak</w:t>
      </w:r>
      <w:r w:rsidRPr="000863AD">
        <w:rPr>
          <w:rFonts w:ascii="Cambria" w:hAnsi="Cambria"/>
          <w:spacing w:val="-1"/>
        </w:rPr>
        <w:t xml:space="preserve"> </w:t>
      </w:r>
      <w:r w:rsidRPr="000863AD">
        <w:rPr>
          <w:rFonts w:ascii="Cambria" w:hAnsi="Cambria"/>
        </w:rPr>
        <w:t>bildirir.</w:t>
      </w:r>
    </w:p>
    <w:p w:rsidR="00E03A7A" w:rsidRPr="000863AD" w:rsidRDefault="00E03A7A" w:rsidP="00E03A7A">
      <w:pPr>
        <w:pStyle w:val="ListeParagraf"/>
        <w:widowControl w:val="0"/>
        <w:numPr>
          <w:ilvl w:val="0"/>
          <w:numId w:val="15"/>
        </w:numPr>
        <w:tabs>
          <w:tab w:val="left" w:pos="405"/>
          <w:tab w:val="left" w:pos="2127"/>
        </w:tabs>
        <w:autoSpaceDE w:val="0"/>
        <w:autoSpaceDN w:val="0"/>
        <w:spacing w:after="0" w:line="276" w:lineRule="auto"/>
        <w:contextualSpacing w:val="0"/>
        <w:jc w:val="both"/>
        <w:rPr>
          <w:rFonts w:ascii="Cambria" w:hAnsi="Cambria"/>
        </w:rPr>
      </w:pPr>
      <w:r w:rsidRPr="000863AD">
        <w:rPr>
          <w:rFonts w:ascii="Cambria" w:hAnsi="Cambria"/>
        </w:rPr>
        <w:t>Komisyonun toplantı tutanaklarını dosyalayıp arşivler, akreditasyon ile ilgili bütün dokümanları komisyonun arşivlemesinde görevli kişiye teslim</w:t>
      </w:r>
      <w:r w:rsidRPr="000863AD">
        <w:rPr>
          <w:rFonts w:ascii="Cambria" w:hAnsi="Cambria"/>
          <w:spacing w:val="-5"/>
        </w:rPr>
        <w:t xml:space="preserve"> </w:t>
      </w:r>
      <w:r w:rsidRPr="000863AD">
        <w:rPr>
          <w:rFonts w:ascii="Cambria" w:hAnsi="Cambria"/>
        </w:rPr>
        <w:t>eder.</w:t>
      </w:r>
    </w:p>
    <w:p w:rsidR="00E03A7A" w:rsidRPr="000863AD" w:rsidRDefault="00E03A7A" w:rsidP="00E03A7A">
      <w:pPr>
        <w:pStyle w:val="ListeParagraf"/>
        <w:widowControl w:val="0"/>
        <w:numPr>
          <w:ilvl w:val="0"/>
          <w:numId w:val="15"/>
        </w:numPr>
        <w:tabs>
          <w:tab w:val="left" w:pos="405"/>
          <w:tab w:val="left" w:pos="2127"/>
        </w:tabs>
        <w:autoSpaceDE w:val="0"/>
        <w:autoSpaceDN w:val="0"/>
        <w:spacing w:after="0" w:line="276" w:lineRule="auto"/>
        <w:contextualSpacing w:val="0"/>
        <w:jc w:val="both"/>
        <w:rPr>
          <w:rFonts w:ascii="Cambria" w:hAnsi="Cambria"/>
        </w:rPr>
      </w:pPr>
      <w:r w:rsidRPr="000863AD">
        <w:rPr>
          <w:rFonts w:ascii="Cambria" w:hAnsi="Cambria"/>
        </w:rPr>
        <w:lastRenderedPageBreak/>
        <w:t>Toplantı sırasında alınan kararları raporlar, komisyon başkanına ve üyelerine</w:t>
      </w:r>
      <w:r w:rsidRPr="000863AD">
        <w:rPr>
          <w:rFonts w:ascii="Cambria" w:hAnsi="Cambria"/>
          <w:spacing w:val="-15"/>
        </w:rPr>
        <w:t xml:space="preserve"> </w:t>
      </w:r>
      <w:r w:rsidRPr="000863AD">
        <w:rPr>
          <w:rFonts w:ascii="Cambria" w:hAnsi="Cambria"/>
        </w:rPr>
        <w:t>sunar.</w:t>
      </w:r>
    </w:p>
    <w:p w:rsidR="00E03A7A" w:rsidRPr="000863AD" w:rsidRDefault="00E03A7A" w:rsidP="00E03A7A">
      <w:pPr>
        <w:pStyle w:val="ListeParagraf"/>
        <w:widowControl w:val="0"/>
        <w:numPr>
          <w:ilvl w:val="0"/>
          <w:numId w:val="15"/>
        </w:numPr>
        <w:tabs>
          <w:tab w:val="left" w:pos="405"/>
          <w:tab w:val="left" w:pos="2127"/>
        </w:tabs>
        <w:autoSpaceDE w:val="0"/>
        <w:autoSpaceDN w:val="0"/>
        <w:spacing w:after="0" w:line="276" w:lineRule="auto"/>
        <w:contextualSpacing w:val="0"/>
        <w:jc w:val="both"/>
        <w:rPr>
          <w:rFonts w:ascii="Cambria" w:hAnsi="Cambria"/>
        </w:rPr>
      </w:pPr>
      <w:r w:rsidRPr="000863AD">
        <w:rPr>
          <w:rFonts w:ascii="Cambria" w:hAnsi="Cambria"/>
        </w:rPr>
        <w:t>Komisyon üyeleri arasında iletişimi sağlar.</w:t>
      </w:r>
    </w:p>
    <w:p w:rsidR="00E03A7A" w:rsidRPr="000863AD" w:rsidRDefault="00E03A7A" w:rsidP="00E03A7A">
      <w:pPr>
        <w:pStyle w:val="ListeParagraf"/>
        <w:tabs>
          <w:tab w:val="left" w:pos="405"/>
          <w:tab w:val="left" w:pos="2127"/>
        </w:tabs>
        <w:autoSpaceDE w:val="0"/>
        <w:autoSpaceDN w:val="0"/>
        <w:spacing w:line="276" w:lineRule="auto"/>
        <w:ind w:left="0"/>
        <w:contextualSpacing w:val="0"/>
        <w:rPr>
          <w:rFonts w:ascii="Cambria" w:hAnsi="Cambria"/>
        </w:rPr>
      </w:pPr>
    </w:p>
    <w:p w:rsidR="00E03A7A" w:rsidRPr="000863AD" w:rsidRDefault="00E03A7A" w:rsidP="00E03A7A">
      <w:pPr>
        <w:pStyle w:val="GvdeMetni"/>
        <w:tabs>
          <w:tab w:val="left" w:pos="2127"/>
        </w:tabs>
        <w:spacing w:line="276" w:lineRule="auto"/>
        <w:jc w:val="center"/>
        <w:rPr>
          <w:rFonts w:ascii="Cambria" w:hAnsi="Cambria"/>
          <w:b/>
          <w:sz w:val="22"/>
          <w:szCs w:val="22"/>
        </w:rPr>
      </w:pPr>
      <w:r w:rsidRPr="000863AD">
        <w:rPr>
          <w:rFonts w:ascii="Cambria" w:hAnsi="Cambria"/>
          <w:b/>
          <w:sz w:val="22"/>
          <w:szCs w:val="22"/>
        </w:rPr>
        <w:t>ÜÇÜNCÜ BÖLÜM</w:t>
      </w:r>
    </w:p>
    <w:p w:rsidR="00E03A7A" w:rsidRPr="000863AD" w:rsidRDefault="00E03A7A" w:rsidP="00E03A7A">
      <w:pPr>
        <w:pStyle w:val="Balk1"/>
        <w:spacing w:before="0"/>
        <w:jc w:val="center"/>
        <w:rPr>
          <w:rFonts w:ascii="Cambria" w:hAnsi="Cambria"/>
          <w:bCs w:val="0"/>
          <w:color w:val="auto"/>
          <w:sz w:val="22"/>
          <w:szCs w:val="22"/>
        </w:rPr>
      </w:pPr>
      <w:r w:rsidRPr="000863AD">
        <w:rPr>
          <w:rFonts w:ascii="Cambria" w:hAnsi="Cambria"/>
          <w:bCs w:val="0"/>
          <w:color w:val="auto"/>
          <w:sz w:val="22"/>
          <w:szCs w:val="22"/>
        </w:rPr>
        <w:t>Çeşitli ve Son Hükümler</w:t>
      </w:r>
    </w:p>
    <w:p w:rsidR="00E03A7A" w:rsidRPr="000863AD" w:rsidRDefault="00E03A7A" w:rsidP="00E03A7A">
      <w:pPr>
        <w:pStyle w:val="Balk1"/>
        <w:spacing w:before="0"/>
        <w:jc w:val="both"/>
        <w:rPr>
          <w:rFonts w:ascii="Cambria" w:hAnsi="Cambria"/>
          <w:bCs w:val="0"/>
          <w:color w:val="auto"/>
          <w:sz w:val="22"/>
          <w:szCs w:val="22"/>
        </w:rPr>
      </w:pPr>
      <w:r w:rsidRPr="000863AD">
        <w:rPr>
          <w:rFonts w:ascii="Cambria" w:hAnsi="Cambria"/>
          <w:bCs w:val="0"/>
          <w:color w:val="auto"/>
          <w:sz w:val="22"/>
          <w:szCs w:val="22"/>
        </w:rPr>
        <w:t>Komisyonun yetkileri</w:t>
      </w:r>
    </w:p>
    <w:p w:rsidR="00E03A7A" w:rsidRPr="000863AD" w:rsidRDefault="00E03A7A" w:rsidP="00E03A7A">
      <w:pPr>
        <w:spacing w:line="276" w:lineRule="auto"/>
        <w:rPr>
          <w:rFonts w:ascii="Cambria" w:eastAsia="Times New Roman" w:hAnsi="Cambria"/>
          <w:b/>
        </w:rPr>
      </w:pPr>
      <w:r w:rsidRPr="000863AD">
        <w:rPr>
          <w:rFonts w:ascii="Cambria" w:eastAsia="Times New Roman" w:hAnsi="Cambria"/>
          <w:b/>
        </w:rPr>
        <w:t xml:space="preserve">MADDE 11 </w:t>
      </w:r>
    </w:p>
    <w:p w:rsidR="00E03A7A" w:rsidRPr="00365A6A" w:rsidRDefault="00E03A7A" w:rsidP="00E03A7A">
      <w:pPr>
        <w:pStyle w:val="GvdeMetni"/>
        <w:numPr>
          <w:ilvl w:val="0"/>
          <w:numId w:val="16"/>
        </w:numPr>
        <w:tabs>
          <w:tab w:val="left" w:pos="2127"/>
        </w:tabs>
        <w:spacing w:line="276" w:lineRule="auto"/>
        <w:jc w:val="both"/>
        <w:rPr>
          <w:rFonts w:ascii="Cambria" w:hAnsi="Cambria"/>
          <w:sz w:val="22"/>
          <w:szCs w:val="22"/>
        </w:rPr>
      </w:pPr>
      <w:r w:rsidRPr="000863AD">
        <w:rPr>
          <w:rFonts w:ascii="Cambria" w:hAnsi="Cambria"/>
          <w:sz w:val="22"/>
          <w:szCs w:val="22"/>
        </w:rPr>
        <w:t xml:space="preserve">Akreditasyon süreci ile ilgili çalışmaları planlamak ve organize </w:t>
      </w:r>
      <w:r w:rsidRPr="00365A6A">
        <w:rPr>
          <w:rFonts w:ascii="Cambria" w:hAnsi="Cambria"/>
          <w:sz w:val="22"/>
          <w:szCs w:val="22"/>
        </w:rPr>
        <w:t>etmek</w:t>
      </w:r>
      <w:r w:rsidR="00365A6A">
        <w:rPr>
          <w:rFonts w:ascii="Cambria" w:hAnsi="Cambria"/>
          <w:sz w:val="22"/>
          <w:szCs w:val="22"/>
        </w:rPr>
        <w:t>.</w:t>
      </w:r>
    </w:p>
    <w:p w:rsidR="00E03A7A" w:rsidRPr="00365A6A" w:rsidRDefault="00E03A7A" w:rsidP="00E03A7A">
      <w:pPr>
        <w:pStyle w:val="GvdeMetni"/>
        <w:numPr>
          <w:ilvl w:val="0"/>
          <w:numId w:val="16"/>
        </w:numPr>
        <w:tabs>
          <w:tab w:val="left" w:pos="2127"/>
        </w:tabs>
        <w:spacing w:after="240" w:line="276" w:lineRule="auto"/>
        <w:jc w:val="both"/>
        <w:rPr>
          <w:rFonts w:ascii="Cambria" w:hAnsi="Cambria"/>
          <w:sz w:val="22"/>
          <w:szCs w:val="22"/>
        </w:rPr>
      </w:pPr>
      <w:r w:rsidRPr="00365A6A">
        <w:rPr>
          <w:rFonts w:ascii="Cambria" w:hAnsi="Cambria"/>
          <w:sz w:val="22"/>
          <w:szCs w:val="22"/>
        </w:rPr>
        <w:t xml:space="preserve">Bölümün akreditasyon sürecinde başvuru yapılacak ilgili kurulun standartlarına uygun yapılması gereken düzenlemelere ilişkin rapor hazırlamak ve </w:t>
      </w:r>
      <w:r w:rsidR="00365A6A" w:rsidRPr="00365A6A">
        <w:rPr>
          <w:rFonts w:ascii="Cambria" w:hAnsi="Cambria"/>
          <w:sz w:val="22"/>
          <w:szCs w:val="22"/>
        </w:rPr>
        <w:t>Fakülte Kurulunun</w:t>
      </w:r>
      <w:r w:rsidRPr="00365A6A">
        <w:rPr>
          <w:rFonts w:ascii="Cambria" w:hAnsi="Cambria"/>
          <w:sz w:val="22"/>
          <w:szCs w:val="22"/>
        </w:rPr>
        <w:t xml:space="preserve"> onayına sunmak</w:t>
      </w:r>
      <w:r w:rsidR="00365A6A">
        <w:rPr>
          <w:rFonts w:ascii="Cambria" w:hAnsi="Cambria"/>
          <w:sz w:val="22"/>
          <w:szCs w:val="22"/>
        </w:rPr>
        <w:t>.</w:t>
      </w:r>
    </w:p>
    <w:p w:rsidR="00E03A7A" w:rsidRPr="000863AD" w:rsidRDefault="00E03A7A" w:rsidP="00E03A7A">
      <w:pPr>
        <w:pStyle w:val="Balk1"/>
        <w:spacing w:before="0"/>
        <w:jc w:val="both"/>
        <w:rPr>
          <w:rFonts w:ascii="Cambria" w:hAnsi="Cambria"/>
          <w:bCs w:val="0"/>
          <w:color w:val="auto"/>
          <w:sz w:val="22"/>
          <w:szCs w:val="22"/>
        </w:rPr>
      </w:pPr>
      <w:r w:rsidRPr="000863AD">
        <w:rPr>
          <w:rFonts w:ascii="Cambria" w:hAnsi="Cambria"/>
          <w:bCs w:val="0"/>
          <w:color w:val="auto"/>
          <w:sz w:val="22"/>
          <w:szCs w:val="22"/>
        </w:rPr>
        <w:t>Komisyon kararlarının uygulanması</w:t>
      </w:r>
    </w:p>
    <w:p w:rsidR="00E03A7A" w:rsidRPr="000863AD" w:rsidRDefault="00E03A7A" w:rsidP="00E03A7A">
      <w:pPr>
        <w:pStyle w:val="Balk1"/>
        <w:spacing w:before="0"/>
        <w:jc w:val="both"/>
        <w:rPr>
          <w:rFonts w:ascii="Cambria" w:hAnsi="Cambria"/>
          <w:bCs w:val="0"/>
          <w:color w:val="auto"/>
          <w:sz w:val="22"/>
          <w:szCs w:val="22"/>
        </w:rPr>
      </w:pPr>
      <w:r w:rsidRPr="000863AD">
        <w:rPr>
          <w:rFonts w:ascii="Cambria" w:hAnsi="Cambria"/>
          <w:bCs w:val="0"/>
          <w:color w:val="auto"/>
          <w:sz w:val="22"/>
          <w:szCs w:val="22"/>
        </w:rPr>
        <w:t>MADDE 12</w:t>
      </w:r>
    </w:p>
    <w:p w:rsidR="00E03A7A" w:rsidRPr="000863AD" w:rsidRDefault="00E03A7A" w:rsidP="00E03A7A">
      <w:pPr>
        <w:pStyle w:val="Balk1"/>
        <w:numPr>
          <w:ilvl w:val="0"/>
          <w:numId w:val="17"/>
        </w:numPr>
        <w:spacing w:before="0"/>
        <w:jc w:val="both"/>
        <w:rPr>
          <w:rFonts w:ascii="Cambria" w:hAnsi="Cambria"/>
          <w:b w:val="0"/>
          <w:bCs w:val="0"/>
          <w:color w:val="auto"/>
          <w:sz w:val="22"/>
          <w:szCs w:val="22"/>
        </w:rPr>
      </w:pPr>
      <w:r w:rsidRPr="000863AD">
        <w:rPr>
          <w:rFonts w:ascii="Cambria" w:hAnsi="Cambria"/>
          <w:b w:val="0"/>
          <w:bCs w:val="0"/>
          <w:color w:val="auto"/>
          <w:sz w:val="22"/>
          <w:szCs w:val="22"/>
        </w:rPr>
        <w:t>Komisyon Başkanı tarafından temsil edilir. Alınan kararlarda uygulamadan ve kararların takip edilmesinden sorumlu olan kişiler belirtilir. Kararlar Başkan tarafından ilgili kişi ve birimlere bildirilir. Komisyon adına yazışmalar başkanın imzasıyla yapılır.</w:t>
      </w:r>
    </w:p>
    <w:p w:rsidR="00E03A7A" w:rsidRPr="00365A6A" w:rsidRDefault="00E03A7A" w:rsidP="00E03A7A">
      <w:pPr>
        <w:pStyle w:val="Balk1"/>
        <w:numPr>
          <w:ilvl w:val="0"/>
          <w:numId w:val="17"/>
        </w:numPr>
        <w:spacing w:before="0"/>
        <w:jc w:val="both"/>
        <w:rPr>
          <w:rFonts w:ascii="Cambria" w:hAnsi="Cambria"/>
          <w:b w:val="0"/>
          <w:bCs w:val="0"/>
          <w:color w:val="auto"/>
          <w:sz w:val="22"/>
          <w:szCs w:val="22"/>
        </w:rPr>
      </w:pPr>
      <w:r w:rsidRPr="00365A6A">
        <w:rPr>
          <w:rFonts w:ascii="Cambria" w:hAnsi="Cambria"/>
          <w:b w:val="0"/>
          <w:bCs w:val="0"/>
          <w:color w:val="auto"/>
          <w:sz w:val="22"/>
          <w:szCs w:val="22"/>
        </w:rPr>
        <w:t xml:space="preserve">Kararların uygulanması ve akreditasyon süreciyle ilgili gerçekleştirilecek faaliyetler Dekanlığa bildirilir. </w:t>
      </w:r>
    </w:p>
    <w:p w:rsidR="00E03A7A" w:rsidRPr="00365A6A" w:rsidRDefault="00E03A7A" w:rsidP="00E03A7A">
      <w:pPr>
        <w:pStyle w:val="Balk1"/>
        <w:numPr>
          <w:ilvl w:val="0"/>
          <w:numId w:val="17"/>
        </w:numPr>
        <w:spacing w:before="0"/>
        <w:jc w:val="both"/>
        <w:rPr>
          <w:rFonts w:ascii="Cambria" w:hAnsi="Cambria"/>
          <w:b w:val="0"/>
          <w:bCs w:val="0"/>
          <w:color w:val="auto"/>
          <w:sz w:val="22"/>
          <w:szCs w:val="22"/>
        </w:rPr>
      </w:pPr>
      <w:r w:rsidRPr="00365A6A">
        <w:rPr>
          <w:rFonts w:ascii="Cambria" w:hAnsi="Cambria"/>
          <w:b w:val="0"/>
          <w:bCs w:val="0"/>
          <w:color w:val="auto"/>
          <w:sz w:val="22"/>
          <w:szCs w:val="22"/>
        </w:rPr>
        <w:t>Kararların uygulanması ve akreditasyon süreciyle ilgili gerçekleştirilecek her türlü harcama Dekanlık tarafından tahsis edilecek ödenekten karşılanır.</w:t>
      </w:r>
    </w:p>
    <w:p w:rsidR="00E03A7A" w:rsidRPr="000863AD" w:rsidRDefault="00E03A7A" w:rsidP="00E03A7A">
      <w:pPr>
        <w:pStyle w:val="Balk1"/>
        <w:jc w:val="both"/>
        <w:rPr>
          <w:rFonts w:ascii="Cambria" w:hAnsi="Cambria"/>
          <w:bCs w:val="0"/>
          <w:color w:val="auto"/>
          <w:sz w:val="22"/>
          <w:szCs w:val="22"/>
        </w:rPr>
      </w:pPr>
      <w:r w:rsidRPr="00365A6A">
        <w:rPr>
          <w:rFonts w:ascii="Cambria" w:hAnsi="Cambria"/>
          <w:bCs w:val="0"/>
          <w:color w:val="auto"/>
          <w:sz w:val="22"/>
          <w:szCs w:val="22"/>
        </w:rPr>
        <w:t>Çalışma İlkelerinde</w:t>
      </w:r>
      <w:r w:rsidRPr="000863AD">
        <w:rPr>
          <w:rFonts w:ascii="Cambria" w:hAnsi="Cambria"/>
          <w:bCs w:val="0"/>
          <w:color w:val="auto"/>
          <w:sz w:val="22"/>
          <w:szCs w:val="22"/>
        </w:rPr>
        <w:t xml:space="preserve"> Değişiklik</w:t>
      </w:r>
    </w:p>
    <w:p w:rsidR="00E03A7A" w:rsidRPr="000863AD" w:rsidRDefault="00E03A7A" w:rsidP="00E03A7A">
      <w:pPr>
        <w:pStyle w:val="GvdeMetni"/>
        <w:tabs>
          <w:tab w:val="left" w:pos="567"/>
        </w:tabs>
        <w:spacing w:line="276" w:lineRule="auto"/>
        <w:jc w:val="both"/>
        <w:rPr>
          <w:rFonts w:ascii="Cambria" w:hAnsi="Cambria"/>
          <w:b/>
          <w:sz w:val="22"/>
          <w:szCs w:val="22"/>
        </w:rPr>
      </w:pPr>
      <w:r w:rsidRPr="000863AD">
        <w:rPr>
          <w:rFonts w:ascii="Cambria" w:hAnsi="Cambria"/>
          <w:b/>
          <w:sz w:val="22"/>
          <w:szCs w:val="22"/>
        </w:rPr>
        <w:t xml:space="preserve">Yürürlük </w:t>
      </w:r>
    </w:p>
    <w:p w:rsidR="00E03A7A" w:rsidRPr="000863AD" w:rsidRDefault="00E03A7A" w:rsidP="004E5AB4">
      <w:pPr>
        <w:pStyle w:val="GvdeMetni"/>
        <w:tabs>
          <w:tab w:val="left" w:pos="2127"/>
        </w:tabs>
        <w:spacing w:after="240" w:line="276" w:lineRule="auto"/>
        <w:jc w:val="both"/>
        <w:rPr>
          <w:rFonts w:ascii="Cambria" w:hAnsi="Cambria"/>
          <w:sz w:val="22"/>
          <w:szCs w:val="22"/>
        </w:rPr>
      </w:pPr>
      <w:r w:rsidRPr="000863AD">
        <w:rPr>
          <w:rFonts w:ascii="Cambria" w:hAnsi="Cambria"/>
          <w:b/>
          <w:sz w:val="22"/>
          <w:szCs w:val="22"/>
        </w:rPr>
        <w:t xml:space="preserve">MADDE 13 </w:t>
      </w:r>
      <w:r w:rsidRPr="000863AD">
        <w:rPr>
          <w:rFonts w:ascii="Cambria" w:hAnsi="Cambria"/>
          <w:sz w:val="22"/>
          <w:szCs w:val="22"/>
        </w:rPr>
        <w:t>– Bu çalışma usul ve esasları Fakülte Kurulu tarafından onaylandığı tarihten itibaren yürürlüğe girer.</w:t>
      </w:r>
    </w:p>
    <w:p w:rsidR="00E03A7A" w:rsidRPr="000863AD" w:rsidRDefault="00E03A7A" w:rsidP="00E03A7A">
      <w:pPr>
        <w:pStyle w:val="GvdeMetni"/>
        <w:tabs>
          <w:tab w:val="left" w:pos="567"/>
        </w:tabs>
        <w:spacing w:line="276" w:lineRule="auto"/>
        <w:jc w:val="both"/>
        <w:rPr>
          <w:rFonts w:ascii="Cambria" w:hAnsi="Cambria"/>
          <w:b/>
          <w:sz w:val="22"/>
          <w:szCs w:val="22"/>
        </w:rPr>
      </w:pPr>
      <w:r w:rsidRPr="000863AD">
        <w:rPr>
          <w:rFonts w:ascii="Cambria" w:hAnsi="Cambria"/>
          <w:b/>
          <w:sz w:val="22"/>
          <w:szCs w:val="22"/>
        </w:rPr>
        <w:t>Yürütme</w:t>
      </w:r>
    </w:p>
    <w:p w:rsidR="00E03A7A" w:rsidRPr="000863AD" w:rsidRDefault="00E03A7A" w:rsidP="00E03A7A">
      <w:pPr>
        <w:pStyle w:val="GvdeMetni"/>
        <w:tabs>
          <w:tab w:val="left" w:pos="567"/>
        </w:tabs>
        <w:spacing w:line="276" w:lineRule="auto"/>
        <w:jc w:val="both"/>
        <w:rPr>
          <w:rFonts w:ascii="Cambria" w:hAnsi="Cambria"/>
          <w:sz w:val="22"/>
          <w:szCs w:val="22"/>
        </w:rPr>
      </w:pPr>
      <w:r w:rsidRPr="000863AD">
        <w:rPr>
          <w:rFonts w:ascii="Cambria" w:hAnsi="Cambria"/>
          <w:b/>
          <w:spacing w:val="-19"/>
          <w:sz w:val="22"/>
          <w:szCs w:val="22"/>
        </w:rPr>
        <w:t xml:space="preserve"> </w:t>
      </w:r>
      <w:r w:rsidRPr="000863AD">
        <w:rPr>
          <w:rFonts w:ascii="Cambria" w:hAnsi="Cambria"/>
          <w:b/>
          <w:sz w:val="22"/>
          <w:szCs w:val="22"/>
        </w:rPr>
        <w:t>MADDE</w:t>
      </w:r>
      <w:r w:rsidRPr="000863AD">
        <w:rPr>
          <w:rFonts w:ascii="Cambria" w:hAnsi="Cambria"/>
          <w:b/>
          <w:spacing w:val="-16"/>
          <w:sz w:val="22"/>
          <w:szCs w:val="22"/>
        </w:rPr>
        <w:t xml:space="preserve"> </w:t>
      </w:r>
      <w:r w:rsidRPr="000863AD">
        <w:rPr>
          <w:rFonts w:ascii="Cambria" w:hAnsi="Cambria"/>
          <w:b/>
          <w:sz w:val="22"/>
          <w:szCs w:val="22"/>
        </w:rPr>
        <w:t>14</w:t>
      </w:r>
      <w:r w:rsidRPr="000863AD">
        <w:rPr>
          <w:rFonts w:ascii="Cambria" w:hAnsi="Cambria"/>
          <w:sz w:val="22"/>
          <w:szCs w:val="22"/>
        </w:rPr>
        <w:t>–</w:t>
      </w:r>
      <w:r w:rsidRPr="000863AD">
        <w:rPr>
          <w:rFonts w:ascii="Cambria" w:hAnsi="Cambria"/>
          <w:spacing w:val="-14"/>
          <w:sz w:val="22"/>
          <w:szCs w:val="22"/>
        </w:rPr>
        <w:t xml:space="preserve"> </w:t>
      </w:r>
      <w:r w:rsidRPr="000863AD">
        <w:rPr>
          <w:rFonts w:ascii="Cambria" w:hAnsi="Cambria"/>
          <w:sz w:val="22"/>
          <w:szCs w:val="22"/>
        </w:rPr>
        <w:t>Bu</w:t>
      </w:r>
      <w:r w:rsidRPr="000863AD">
        <w:rPr>
          <w:rFonts w:ascii="Cambria" w:hAnsi="Cambria"/>
          <w:spacing w:val="-14"/>
          <w:sz w:val="22"/>
          <w:szCs w:val="22"/>
        </w:rPr>
        <w:t xml:space="preserve"> </w:t>
      </w:r>
      <w:r w:rsidRPr="000863AD">
        <w:rPr>
          <w:rFonts w:ascii="Cambria" w:hAnsi="Cambria"/>
          <w:sz w:val="22"/>
          <w:szCs w:val="22"/>
        </w:rPr>
        <w:t>çalışma</w:t>
      </w:r>
      <w:r w:rsidRPr="000863AD">
        <w:rPr>
          <w:rFonts w:ascii="Cambria" w:hAnsi="Cambria"/>
          <w:spacing w:val="-18"/>
          <w:sz w:val="22"/>
          <w:szCs w:val="22"/>
        </w:rPr>
        <w:t xml:space="preserve"> usul ve </w:t>
      </w:r>
      <w:r w:rsidRPr="000863AD">
        <w:rPr>
          <w:rFonts w:ascii="Cambria" w:hAnsi="Cambria"/>
          <w:sz w:val="22"/>
          <w:szCs w:val="22"/>
        </w:rPr>
        <w:t>esasların</w:t>
      </w:r>
      <w:r w:rsidRPr="000863AD">
        <w:rPr>
          <w:rFonts w:ascii="Cambria" w:hAnsi="Cambria"/>
          <w:spacing w:val="-16"/>
          <w:sz w:val="22"/>
          <w:szCs w:val="22"/>
        </w:rPr>
        <w:t xml:space="preserve"> </w:t>
      </w:r>
      <w:r w:rsidRPr="000863AD">
        <w:rPr>
          <w:rFonts w:ascii="Cambria" w:hAnsi="Cambria"/>
          <w:sz w:val="22"/>
          <w:szCs w:val="22"/>
        </w:rPr>
        <w:t>hükümlerini</w:t>
      </w:r>
      <w:r w:rsidRPr="000863AD">
        <w:rPr>
          <w:rFonts w:ascii="Cambria" w:hAnsi="Cambria"/>
          <w:spacing w:val="-19"/>
          <w:sz w:val="22"/>
          <w:szCs w:val="22"/>
        </w:rPr>
        <w:t xml:space="preserve"> </w:t>
      </w:r>
      <w:r w:rsidRPr="000863AD">
        <w:rPr>
          <w:rFonts w:ascii="Cambria" w:hAnsi="Cambria"/>
          <w:sz w:val="22"/>
          <w:szCs w:val="22"/>
        </w:rPr>
        <w:t>Dekan yürütür.</w:t>
      </w:r>
    </w:p>
    <w:p w:rsidR="00E03A7A" w:rsidRPr="000863AD" w:rsidRDefault="00E03A7A" w:rsidP="00E03A7A">
      <w:pPr>
        <w:pStyle w:val="GvdeMetni"/>
        <w:tabs>
          <w:tab w:val="left" w:pos="567"/>
        </w:tabs>
        <w:spacing w:line="360" w:lineRule="auto"/>
        <w:jc w:val="both"/>
        <w:rPr>
          <w:rFonts w:ascii="Cambria" w:hAnsi="Cambria"/>
          <w:sz w:val="22"/>
          <w:szCs w:val="22"/>
        </w:rPr>
      </w:pPr>
    </w:p>
    <w:p w:rsidR="00E03A7A" w:rsidRPr="000863AD" w:rsidRDefault="00E03A7A" w:rsidP="00E03A7A">
      <w:pPr>
        <w:rPr>
          <w:rFonts w:ascii="Cambria" w:hAnsi="Cambria"/>
        </w:rPr>
      </w:pPr>
    </w:p>
    <w:p w:rsidR="004161DC" w:rsidRPr="000863AD" w:rsidRDefault="004161DC" w:rsidP="00E03A7A"/>
    <w:sectPr w:rsidR="004161DC" w:rsidRPr="000863AD"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C1" w:rsidRDefault="003D52C1" w:rsidP="00534F7F">
      <w:pPr>
        <w:spacing w:after="0" w:line="240" w:lineRule="auto"/>
      </w:pPr>
      <w:r>
        <w:separator/>
      </w:r>
    </w:p>
  </w:endnote>
  <w:endnote w:type="continuationSeparator" w:id="0">
    <w:p w:rsidR="003D52C1" w:rsidRDefault="003D52C1"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1" w:rsidRDefault="004E3E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1" w:rsidRDefault="004E3E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1" w:rsidRDefault="004E3E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C1" w:rsidRDefault="003D52C1" w:rsidP="00534F7F">
      <w:pPr>
        <w:spacing w:after="0" w:line="240" w:lineRule="auto"/>
      </w:pPr>
      <w:r>
        <w:separator/>
      </w:r>
    </w:p>
  </w:footnote>
  <w:footnote w:type="continuationSeparator" w:id="0">
    <w:p w:rsidR="003D52C1" w:rsidRDefault="003D52C1"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1" w:rsidRDefault="004E3E2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889" w:type="dxa"/>
      <w:tblLayout w:type="fixed"/>
      <w:tblLook w:val="04A0"/>
    </w:tblPr>
    <w:tblGrid>
      <w:gridCol w:w="1242"/>
      <w:gridCol w:w="6237"/>
      <w:gridCol w:w="1418"/>
      <w:gridCol w:w="992"/>
    </w:tblGrid>
    <w:tr w:rsidR="00022E97" w:rsidTr="00765F0F">
      <w:trPr>
        <w:trHeight w:val="189"/>
      </w:trPr>
      <w:tc>
        <w:tcPr>
          <w:tcW w:w="1242" w:type="dxa"/>
          <w:vMerge w:val="restart"/>
        </w:tcPr>
        <w:p w:rsidR="00022E97" w:rsidRDefault="00022E97" w:rsidP="00022E97">
          <w:pPr>
            <w:pStyle w:val="stbilgi"/>
            <w:ind w:left="-115" w:right="-110"/>
            <w:jc w:val="center"/>
          </w:pPr>
          <w:r>
            <w:rPr>
              <w:rFonts w:ascii="Times New Roman" w:hAnsi="Times New Roman"/>
              <w:noProof/>
              <w:sz w:val="20"/>
              <w:szCs w:val="20"/>
              <w:lang w:eastAsia="tr-TR"/>
            </w:rPr>
            <w:drawing>
              <wp:inline distT="0" distB="0" distL="0" distR="0">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237" w:type="dxa"/>
          <w:vMerge w:val="restart"/>
          <w:vAlign w:val="center"/>
        </w:tcPr>
        <w:p w:rsidR="004E5AB4" w:rsidRDefault="00DF0027" w:rsidP="00765F0F">
          <w:pPr>
            <w:tabs>
              <w:tab w:val="center" w:pos="4270"/>
            </w:tabs>
            <w:spacing w:before="4"/>
            <w:jc w:val="center"/>
            <w:rPr>
              <w:rFonts w:ascii="Cambria" w:hAnsi="Cambria" w:cs="Times New Roman"/>
              <w:b/>
            </w:rPr>
          </w:pPr>
          <w:r w:rsidRPr="00DF0027">
            <w:rPr>
              <w:rFonts w:ascii="Cambria" w:hAnsi="Cambria" w:cs="Times New Roman"/>
              <w:b/>
            </w:rPr>
            <w:t>AKR</w:t>
          </w:r>
          <w:r>
            <w:rPr>
              <w:rFonts w:ascii="Cambria" w:hAnsi="Cambria" w:cs="Times New Roman"/>
              <w:b/>
            </w:rPr>
            <w:t xml:space="preserve">EDİTASYON KOMİSYONU </w:t>
          </w:r>
        </w:p>
        <w:p w:rsidR="00022E97" w:rsidRPr="00FC215F" w:rsidRDefault="00DF0027" w:rsidP="00765F0F">
          <w:pPr>
            <w:tabs>
              <w:tab w:val="center" w:pos="4270"/>
            </w:tabs>
            <w:spacing w:before="4"/>
            <w:jc w:val="center"/>
            <w:rPr>
              <w:rFonts w:ascii="Cambria" w:hAnsi="Cambria"/>
              <w:b/>
            </w:rPr>
          </w:pPr>
          <w:r>
            <w:rPr>
              <w:rFonts w:ascii="Cambria" w:hAnsi="Cambria" w:cs="Times New Roman"/>
              <w:b/>
            </w:rPr>
            <w:t>ÇALIŞMA</w:t>
          </w:r>
          <w:r w:rsidR="00765F0F">
            <w:rPr>
              <w:rFonts w:ascii="Cambria" w:hAnsi="Cambria" w:cs="Times New Roman"/>
              <w:b/>
            </w:rPr>
            <w:t xml:space="preserve"> </w:t>
          </w:r>
          <w:r w:rsidRPr="00DF0027">
            <w:rPr>
              <w:rFonts w:ascii="Cambria" w:hAnsi="Cambria" w:cs="Times New Roman"/>
              <w:b/>
            </w:rPr>
            <w:t>USUL VE ESASLARI</w:t>
          </w:r>
        </w:p>
      </w:tc>
      <w:tc>
        <w:tcPr>
          <w:tcW w:w="1418" w:type="dxa"/>
        </w:tcPr>
        <w:p w:rsidR="00022E97" w:rsidRPr="00D379F5" w:rsidRDefault="00022E97" w:rsidP="00715C4E">
          <w:pPr>
            <w:pStyle w:val="stbilgi"/>
            <w:ind w:right="-112"/>
            <w:rPr>
              <w:rFonts w:ascii="Cambria" w:hAnsi="Cambria"/>
              <w:color w:val="002060"/>
              <w:sz w:val="16"/>
              <w:szCs w:val="16"/>
            </w:rPr>
          </w:pPr>
          <w:r w:rsidRPr="00D379F5">
            <w:rPr>
              <w:rFonts w:ascii="Cambria" w:hAnsi="Cambria"/>
              <w:color w:val="002060"/>
              <w:sz w:val="16"/>
              <w:szCs w:val="16"/>
            </w:rPr>
            <w:t>Doküman No</w:t>
          </w:r>
        </w:p>
      </w:tc>
      <w:tc>
        <w:tcPr>
          <w:tcW w:w="992" w:type="dxa"/>
        </w:tcPr>
        <w:p w:rsidR="00022E97" w:rsidRPr="00D379F5" w:rsidRDefault="008C674C" w:rsidP="001D63A1">
          <w:pPr>
            <w:pStyle w:val="stbilgi"/>
            <w:rPr>
              <w:rFonts w:ascii="Cambria" w:hAnsi="Cambria"/>
              <w:color w:val="002060"/>
              <w:sz w:val="16"/>
              <w:szCs w:val="16"/>
            </w:rPr>
          </w:pPr>
          <w:r w:rsidRPr="00D379F5">
            <w:rPr>
              <w:rFonts w:ascii="Cambria" w:hAnsi="Cambria"/>
              <w:color w:val="002060"/>
              <w:sz w:val="16"/>
              <w:szCs w:val="16"/>
            </w:rPr>
            <w:t>SBF-</w:t>
          </w:r>
          <w:r w:rsidR="001D63A1" w:rsidRPr="00D379F5">
            <w:rPr>
              <w:rFonts w:ascii="Cambria" w:hAnsi="Cambria"/>
              <w:color w:val="002060"/>
              <w:sz w:val="16"/>
              <w:szCs w:val="16"/>
            </w:rPr>
            <w:t>UE</w:t>
          </w:r>
          <w:r w:rsidR="004E3E21" w:rsidRPr="00D379F5">
            <w:rPr>
              <w:rFonts w:ascii="Cambria" w:hAnsi="Cambria"/>
              <w:color w:val="002060"/>
              <w:sz w:val="16"/>
              <w:szCs w:val="16"/>
            </w:rPr>
            <w:t>-02</w:t>
          </w:r>
        </w:p>
      </w:tc>
    </w:tr>
    <w:tr w:rsidR="00D379F5" w:rsidTr="00765F0F">
      <w:trPr>
        <w:trHeight w:val="187"/>
      </w:trPr>
      <w:tc>
        <w:tcPr>
          <w:tcW w:w="1242" w:type="dxa"/>
          <w:vMerge/>
        </w:tcPr>
        <w:p w:rsidR="00D379F5" w:rsidRDefault="00D379F5" w:rsidP="00534F7F">
          <w:pPr>
            <w:pStyle w:val="stbilgi"/>
            <w:rPr>
              <w:noProof/>
              <w:lang w:eastAsia="tr-TR"/>
            </w:rPr>
          </w:pPr>
        </w:p>
      </w:tc>
      <w:tc>
        <w:tcPr>
          <w:tcW w:w="6237" w:type="dxa"/>
          <w:vMerge/>
          <w:vAlign w:val="center"/>
        </w:tcPr>
        <w:p w:rsidR="00D379F5" w:rsidRPr="00FC215F" w:rsidRDefault="00D379F5" w:rsidP="00534F7F">
          <w:pPr>
            <w:pStyle w:val="stbilgi"/>
            <w:jc w:val="center"/>
          </w:pPr>
        </w:p>
      </w:tc>
      <w:tc>
        <w:tcPr>
          <w:tcW w:w="1418" w:type="dxa"/>
        </w:tcPr>
        <w:p w:rsidR="00D379F5" w:rsidRPr="00D379F5" w:rsidRDefault="00D379F5" w:rsidP="00715C4E">
          <w:pPr>
            <w:pStyle w:val="stbilgi"/>
            <w:ind w:right="-112"/>
            <w:rPr>
              <w:rFonts w:ascii="Cambria" w:hAnsi="Cambria"/>
              <w:color w:val="002060"/>
              <w:sz w:val="16"/>
              <w:szCs w:val="16"/>
            </w:rPr>
          </w:pPr>
          <w:r w:rsidRPr="00D379F5">
            <w:rPr>
              <w:rFonts w:ascii="Cambria" w:hAnsi="Cambria"/>
              <w:color w:val="002060"/>
              <w:sz w:val="16"/>
              <w:szCs w:val="16"/>
            </w:rPr>
            <w:t>Yayın Tarihi</w:t>
          </w:r>
        </w:p>
      </w:tc>
      <w:tc>
        <w:tcPr>
          <w:tcW w:w="992" w:type="dxa"/>
        </w:tcPr>
        <w:p w:rsidR="00D379F5" w:rsidRPr="00D379F5" w:rsidRDefault="00D379F5">
          <w:pPr>
            <w:pStyle w:val="stbilgi"/>
            <w:rPr>
              <w:rFonts w:ascii="Cambria" w:hAnsi="Cambria"/>
              <w:color w:val="002060"/>
              <w:sz w:val="16"/>
              <w:szCs w:val="16"/>
            </w:rPr>
          </w:pPr>
          <w:r w:rsidRPr="00D379F5">
            <w:rPr>
              <w:rFonts w:ascii="Cambria" w:hAnsi="Cambria"/>
              <w:color w:val="002060"/>
              <w:sz w:val="16"/>
              <w:szCs w:val="16"/>
            </w:rPr>
            <w:t>13.04.2023</w:t>
          </w:r>
        </w:p>
      </w:tc>
    </w:tr>
    <w:tr w:rsidR="00D379F5" w:rsidTr="00765F0F">
      <w:trPr>
        <w:trHeight w:val="187"/>
      </w:trPr>
      <w:tc>
        <w:tcPr>
          <w:tcW w:w="1242" w:type="dxa"/>
          <w:vMerge/>
        </w:tcPr>
        <w:p w:rsidR="00D379F5" w:rsidRDefault="00D379F5" w:rsidP="00534F7F">
          <w:pPr>
            <w:pStyle w:val="stbilgi"/>
            <w:rPr>
              <w:noProof/>
              <w:lang w:eastAsia="tr-TR"/>
            </w:rPr>
          </w:pPr>
        </w:p>
      </w:tc>
      <w:tc>
        <w:tcPr>
          <w:tcW w:w="6237" w:type="dxa"/>
          <w:vMerge/>
          <w:vAlign w:val="center"/>
        </w:tcPr>
        <w:p w:rsidR="00D379F5" w:rsidRPr="00FC215F" w:rsidRDefault="00D379F5" w:rsidP="00534F7F">
          <w:pPr>
            <w:pStyle w:val="stbilgi"/>
            <w:jc w:val="center"/>
          </w:pPr>
        </w:p>
      </w:tc>
      <w:tc>
        <w:tcPr>
          <w:tcW w:w="1418" w:type="dxa"/>
        </w:tcPr>
        <w:p w:rsidR="00D379F5" w:rsidRPr="00D379F5" w:rsidRDefault="00D379F5" w:rsidP="00715C4E">
          <w:pPr>
            <w:pStyle w:val="stbilgi"/>
            <w:ind w:right="-112"/>
            <w:rPr>
              <w:rFonts w:ascii="Cambria" w:hAnsi="Cambria"/>
              <w:color w:val="002060"/>
              <w:sz w:val="16"/>
              <w:szCs w:val="16"/>
            </w:rPr>
          </w:pPr>
          <w:r w:rsidRPr="00D379F5">
            <w:rPr>
              <w:rFonts w:ascii="Cambria" w:hAnsi="Cambria"/>
              <w:color w:val="002060"/>
              <w:sz w:val="16"/>
              <w:szCs w:val="16"/>
            </w:rPr>
            <w:t>Revizyon Tarihi</w:t>
          </w:r>
        </w:p>
      </w:tc>
      <w:tc>
        <w:tcPr>
          <w:tcW w:w="992" w:type="dxa"/>
        </w:tcPr>
        <w:p w:rsidR="00D379F5" w:rsidRPr="00D379F5" w:rsidRDefault="00D379F5">
          <w:pPr>
            <w:pStyle w:val="stbilgi"/>
            <w:rPr>
              <w:rFonts w:ascii="Cambria" w:hAnsi="Cambria"/>
              <w:color w:val="002060"/>
              <w:sz w:val="16"/>
              <w:szCs w:val="16"/>
            </w:rPr>
          </w:pPr>
          <w:r w:rsidRPr="00D379F5">
            <w:rPr>
              <w:rFonts w:ascii="Cambria" w:hAnsi="Cambria"/>
              <w:color w:val="002060"/>
              <w:sz w:val="16"/>
              <w:szCs w:val="16"/>
            </w:rPr>
            <w:t>-</w:t>
          </w:r>
        </w:p>
      </w:tc>
    </w:tr>
    <w:tr w:rsidR="00D379F5" w:rsidTr="00765F0F">
      <w:trPr>
        <w:trHeight w:val="220"/>
      </w:trPr>
      <w:tc>
        <w:tcPr>
          <w:tcW w:w="1242" w:type="dxa"/>
          <w:vMerge/>
        </w:tcPr>
        <w:p w:rsidR="00D379F5" w:rsidRDefault="00D379F5" w:rsidP="00534F7F">
          <w:pPr>
            <w:pStyle w:val="stbilgi"/>
            <w:rPr>
              <w:noProof/>
              <w:lang w:eastAsia="tr-TR"/>
            </w:rPr>
          </w:pPr>
        </w:p>
      </w:tc>
      <w:tc>
        <w:tcPr>
          <w:tcW w:w="6237" w:type="dxa"/>
          <w:vMerge/>
          <w:vAlign w:val="center"/>
        </w:tcPr>
        <w:p w:rsidR="00D379F5" w:rsidRPr="00FC215F" w:rsidRDefault="00D379F5" w:rsidP="00534F7F">
          <w:pPr>
            <w:pStyle w:val="stbilgi"/>
            <w:jc w:val="center"/>
          </w:pPr>
        </w:p>
      </w:tc>
      <w:tc>
        <w:tcPr>
          <w:tcW w:w="1418" w:type="dxa"/>
        </w:tcPr>
        <w:p w:rsidR="00D379F5" w:rsidRPr="00D379F5" w:rsidRDefault="00D379F5" w:rsidP="00715C4E">
          <w:pPr>
            <w:pStyle w:val="stbilgi"/>
            <w:ind w:right="-112"/>
            <w:rPr>
              <w:rFonts w:ascii="Cambria" w:hAnsi="Cambria"/>
              <w:color w:val="002060"/>
              <w:sz w:val="16"/>
              <w:szCs w:val="16"/>
            </w:rPr>
          </w:pPr>
          <w:r w:rsidRPr="00D379F5">
            <w:rPr>
              <w:rFonts w:ascii="Cambria" w:hAnsi="Cambria"/>
              <w:color w:val="002060"/>
              <w:sz w:val="16"/>
              <w:szCs w:val="16"/>
            </w:rPr>
            <w:t>Revizyon No</w:t>
          </w:r>
        </w:p>
      </w:tc>
      <w:tc>
        <w:tcPr>
          <w:tcW w:w="992" w:type="dxa"/>
        </w:tcPr>
        <w:p w:rsidR="00D379F5" w:rsidRPr="00D379F5" w:rsidRDefault="00D379F5">
          <w:pPr>
            <w:pStyle w:val="stbilgi"/>
            <w:rPr>
              <w:rFonts w:ascii="Cambria" w:hAnsi="Cambria"/>
              <w:color w:val="002060"/>
              <w:sz w:val="16"/>
              <w:szCs w:val="16"/>
            </w:rPr>
          </w:pPr>
          <w:r w:rsidRPr="00D379F5">
            <w:rPr>
              <w:rFonts w:ascii="Cambria" w:hAnsi="Cambria"/>
              <w:color w:val="002060"/>
              <w:sz w:val="16"/>
              <w:szCs w:val="16"/>
            </w:rPr>
            <w:t>Versiyon 0</w:t>
          </w:r>
        </w:p>
      </w:tc>
    </w:tr>
    <w:tr w:rsidR="00022E97" w:rsidTr="00765F0F">
      <w:trPr>
        <w:trHeight w:val="220"/>
      </w:trPr>
      <w:tc>
        <w:tcPr>
          <w:tcW w:w="1242" w:type="dxa"/>
          <w:vMerge/>
        </w:tcPr>
        <w:p w:rsidR="00022E97" w:rsidRDefault="00022E97" w:rsidP="00534F7F">
          <w:pPr>
            <w:pStyle w:val="stbilgi"/>
            <w:rPr>
              <w:noProof/>
              <w:lang w:eastAsia="tr-TR"/>
            </w:rPr>
          </w:pPr>
        </w:p>
      </w:tc>
      <w:tc>
        <w:tcPr>
          <w:tcW w:w="6237" w:type="dxa"/>
          <w:vMerge/>
          <w:vAlign w:val="center"/>
        </w:tcPr>
        <w:p w:rsidR="00022E97" w:rsidRPr="00FC215F" w:rsidRDefault="00022E97" w:rsidP="00534F7F">
          <w:pPr>
            <w:pStyle w:val="stbilgi"/>
            <w:jc w:val="center"/>
          </w:pPr>
        </w:p>
      </w:tc>
      <w:tc>
        <w:tcPr>
          <w:tcW w:w="1418" w:type="dxa"/>
        </w:tcPr>
        <w:p w:rsidR="00022E97" w:rsidRPr="00D379F5" w:rsidRDefault="00022E97" w:rsidP="00022E97">
          <w:pPr>
            <w:pStyle w:val="stbilgi"/>
            <w:ind w:right="-112"/>
            <w:rPr>
              <w:rFonts w:ascii="Cambria" w:hAnsi="Cambria"/>
              <w:color w:val="002060"/>
              <w:sz w:val="16"/>
              <w:szCs w:val="16"/>
            </w:rPr>
          </w:pPr>
          <w:r w:rsidRPr="00D379F5">
            <w:rPr>
              <w:rFonts w:ascii="Cambria" w:hAnsi="Cambria"/>
              <w:color w:val="002060"/>
              <w:sz w:val="16"/>
              <w:szCs w:val="16"/>
            </w:rPr>
            <w:t xml:space="preserve">Sayfa </w:t>
          </w:r>
        </w:p>
      </w:tc>
      <w:tc>
        <w:tcPr>
          <w:tcW w:w="992" w:type="dxa"/>
        </w:tcPr>
        <w:p w:rsidR="00022E97" w:rsidRPr="00D379F5" w:rsidRDefault="00791A80" w:rsidP="00534F7F">
          <w:pPr>
            <w:pStyle w:val="stbilgi"/>
            <w:rPr>
              <w:rFonts w:ascii="Cambria" w:hAnsi="Cambria"/>
              <w:color w:val="002060"/>
              <w:sz w:val="16"/>
              <w:szCs w:val="16"/>
            </w:rPr>
          </w:pPr>
          <w:r w:rsidRPr="00D379F5">
            <w:rPr>
              <w:rFonts w:ascii="Cambria" w:hAnsi="Cambria"/>
              <w:b/>
              <w:bCs/>
              <w:color w:val="002060"/>
              <w:sz w:val="16"/>
              <w:szCs w:val="16"/>
            </w:rPr>
            <w:fldChar w:fldCharType="begin"/>
          </w:r>
          <w:r w:rsidR="00022E97" w:rsidRPr="00D379F5">
            <w:rPr>
              <w:rFonts w:ascii="Cambria" w:hAnsi="Cambria"/>
              <w:b/>
              <w:bCs/>
              <w:color w:val="002060"/>
              <w:sz w:val="16"/>
              <w:szCs w:val="16"/>
            </w:rPr>
            <w:instrText>PAGE  \* Arabic  \* MERGEFORMAT</w:instrText>
          </w:r>
          <w:r w:rsidRPr="00D379F5">
            <w:rPr>
              <w:rFonts w:ascii="Cambria" w:hAnsi="Cambria"/>
              <w:b/>
              <w:bCs/>
              <w:color w:val="002060"/>
              <w:sz w:val="16"/>
              <w:szCs w:val="16"/>
            </w:rPr>
            <w:fldChar w:fldCharType="separate"/>
          </w:r>
          <w:r w:rsidR="00D379F5">
            <w:rPr>
              <w:rFonts w:ascii="Cambria" w:hAnsi="Cambria"/>
              <w:b/>
              <w:bCs/>
              <w:noProof/>
              <w:color w:val="002060"/>
              <w:sz w:val="16"/>
              <w:szCs w:val="16"/>
            </w:rPr>
            <w:t>1</w:t>
          </w:r>
          <w:r w:rsidRPr="00D379F5">
            <w:rPr>
              <w:rFonts w:ascii="Cambria" w:hAnsi="Cambria"/>
              <w:b/>
              <w:bCs/>
              <w:color w:val="002060"/>
              <w:sz w:val="16"/>
              <w:szCs w:val="16"/>
            </w:rPr>
            <w:fldChar w:fldCharType="end"/>
          </w:r>
          <w:r w:rsidR="00022E97" w:rsidRPr="00D379F5">
            <w:rPr>
              <w:rFonts w:ascii="Cambria" w:hAnsi="Cambria"/>
              <w:color w:val="002060"/>
              <w:sz w:val="16"/>
              <w:szCs w:val="16"/>
            </w:rPr>
            <w:t xml:space="preserve"> / </w:t>
          </w:r>
          <w:fldSimple w:instr="NUMPAGES  \* Arabic  \* MERGEFORMAT">
            <w:r w:rsidR="00D379F5" w:rsidRPr="00D379F5">
              <w:rPr>
                <w:rFonts w:ascii="Cambria" w:hAnsi="Cambria"/>
                <w:b/>
                <w:bCs/>
                <w:noProof/>
                <w:color w:val="002060"/>
                <w:sz w:val="16"/>
                <w:szCs w:val="16"/>
              </w:rPr>
              <w:t>4</w:t>
            </w:r>
          </w:fldSimple>
        </w:p>
      </w:tc>
    </w:tr>
  </w:tbl>
  <w:p w:rsidR="004023B0" w:rsidRPr="004023B0" w:rsidRDefault="004023B0" w:rsidP="004023B0">
    <w:pPr>
      <w:pStyle w:val="AralkYok"/>
      <w:rPr>
        <w:sz w:val="16"/>
        <w:szCs w:val="16"/>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1" w:rsidRDefault="004E3E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112"/>
    <w:multiLevelType w:val="hybridMultilevel"/>
    <w:tmpl w:val="B53EAE9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4793C6D"/>
    <w:multiLevelType w:val="hybridMultilevel"/>
    <w:tmpl w:val="44721672"/>
    <w:lvl w:ilvl="0" w:tplc="97285820">
      <w:start w:val="1"/>
      <w:numFmt w:val="decimal"/>
      <w:lvlText w:val="%1."/>
      <w:lvlJc w:val="left"/>
      <w:pPr>
        <w:ind w:left="360" w:hanging="360"/>
      </w:pPr>
      <w:rPr>
        <w:rFonts w:ascii="Times New Roman" w:eastAsia="Verdana"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8C87E57"/>
    <w:multiLevelType w:val="hybridMultilevel"/>
    <w:tmpl w:val="D1B24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946C65"/>
    <w:multiLevelType w:val="hybridMultilevel"/>
    <w:tmpl w:val="4E8EF3E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67C0E1E"/>
    <w:multiLevelType w:val="hybridMultilevel"/>
    <w:tmpl w:val="98B2866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34692E"/>
    <w:multiLevelType w:val="hybridMultilevel"/>
    <w:tmpl w:val="CE2A991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4610E56"/>
    <w:multiLevelType w:val="hybridMultilevel"/>
    <w:tmpl w:val="E7AAFE6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9714941"/>
    <w:multiLevelType w:val="hybridMultilevel"/>
    <w:tmpl w:val="0EA060D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B4107E9"/>
    <w:multiLevelType w:val="hybridMultilevel"/>
    <w:tmpl w:val="65ECA4BE"/>
    <w:lvl w:ilvl="0" w:tplc="E40AF040">
      <w:start w:val="1"/>
      <w:numFmt w:val="lowerLetter"/>
      <w:lvlText w:val="%1)"/>
      <w:lvlJc w:val="left"/>
      <w:pPr>
        <w:ind w:left="39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36C7A"/>
    <w:multiLevelType w:val="hybridMultilevel"/>
    <w:tmpl w:val="B9EC173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A12051D"/>
    <w:multiLevelType w:val="hybridMultilevel"/>
    <w:tmpl w:val="356CC39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FA4584"/>
    <w:multiLevelType w:val="hybridMultilevel"/>
    <w:tmpl w:val="540CC0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17730D"/>
    <w:multiLevelType w:val="hybridMultilevel"/>
    <w:tmpl w:val="1750CB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0246CFC"/>
    <w:multiLevelType w:val="hybridMultilevel"/>
    <w:tmpl w:val="385692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5C42F4"/>
    <w:multiLevelType w:val="hybridMultilevel"/>
    <w:tmpl w:val="1B1665EE"/>
    <w:lvl w:ilvl="0" w:tplc="1A64B7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7182F81"/>
    <w:multiLevelType w:val="hybridMultilevel"/>
    <w:tmpl w:val="46A6C47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9551394"/>
    <w:multiLevelType w:val="hybridMultilevel"/>
    <w:tmpl w:val="CA64EBE2"/>
    <w:lvl w:ilvl="0" w:tplc="562C5D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3"/>
  </w:num>
  <w:num w:numId="5">
    <w:abstractNumId w:val="9"/>
  </w:num>
  <w:num w:numId="6">
    <w:abstractNumId w:val="6"/>
  </w:num>
  <w:num w:numId="7">
    <w:abstractNumId w:val="10"/>
  </w:num>
  <w:num w:numId="8">
    <w:abstractNumId w:val="11"/>
  </w:num>
  <w:num w:numId="9">
    <w:abstractNumId w:val="16"/>
  </w:num>
  <w:num w:numId="10">
    <w:abstractNumId w:val="4"/>
  </w:num>
  <w:num w:numId="11">
    <w:abstractNumId w:val="12"/>
  </w:num>
  <w:num w:numId="12">
    <w:abstractNumId w:val="8"/>
  </w:num>
  <w:num w:numId="13">
    <w:abstractNumId w:val="15"/>
  </w:num>
  <w:num w:numId="14">
    <w:abstractNumId w:val="3"/>
  </w:num>
  <w:num w:numId="15">
    <w:abstractNumId w:val="7"/>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4705C"/>
    <w:rsid w:val="00005388"/>
    <w:rsid w:val="000117E3"/>
    <w:rsid w:val="00022E97"/>
    <w:rsid w:val="00043F53"/>
    <w:rsid w:val="00062F88"/>
    <w:rsid w:val="00067DF5"/>
    <w:rsid w:val="00071295"/>
    <w:rsid w:val="000863AD"/>
    <w:rsid w:val="000B2D5E"/>
    <w:rsid w:val="000B308C"/>
    <w:rsid w:val="000B5629"/>
    <w:rsid w:val="00155B23"/>
    <w:rsid w:val="00155EF5"/>
    <w:rsid w:val="00164950"/>
    <w:rsid w:val="0016547C"/>
    <w:rsid w:val="00172ADA"/>
    <w:rsid w:val="001842CA"/>
    <w:rsid w:val="00196D23"/>
    <w:rsid w:val="001C2ED0"/>
    <w:rsid w:val="001D63A1"/>
    <w:rsid w:val="001F2D96"/>
    <w:rsid w:val="001F6791"/>
    <w:rsid w:val="00206E51"/>
    <w:rsid w:val="00236E1E"/>
    <w:rsid w:val="00240ED2"/>
    <w:rsid w:val="002C4BA7"/>
    <w:rsid w:val="002E3CE1"/>
    <w:rsid w:val="002F0B69"/>
    <w:rsid w:val="003007AF"/>
    <w:rsid w:val="003059DE"/>
    <w:rsid w:val="0031404A"/>
    <w:rsid w:val="003230A8"/>
    <w:rsid w:val="003240AA"/>
    <w:rsid w:val="003247C0"/>
    <w:rsid w:val="003404A1"/>
    <w:rsid w:val="00345BF9"/>
    <w:rsid w:val="00365031"/>
    <w:rsid w:val="00365A6A"/>
    <w:rsid w:val="00373573"/>
    <w:rsid w:val="003843E9"/>
    <w:rsid w:val="00393BCE"/>
    <w:rsid w:val="003C5C76"/>
    <w:rsid w:val="003D4DF3"/>
    <w:rsid w:val="003D52C1"/>
    <w:rsid w:val="003E2D28"/>
    <w:rsid w:val="004023B0"/>
    <w:rsid w:val="004106D7"/>
    <w:rsid w:val="004161DC"/>
    <w:rsid w:val="00425054"/>
    <w:rsid w:val="004529F5"/>
    <w:rsid w:val="004D413E"/>
    <w:rsid w:val="004E3E21"/>
    <w:rsid w:val="004E55F1"/>
    <w:rsid w:val="004E5AB4"/>
    <w:rsid w:val="004F27F3"/>
    <w:rsid w:val="00534F7F"/>
    <w:rsid w:val="00551B24"/>
    <w:rsid w:val="00570266"/>
    <w:rsid w:val="005845E3"/>
    <w:rsid w:val="00585A3D"/>
    <w:rsid w:val="005A0B70"/>
    <w:rsid w:val="005B5AD0"/>
    <w:rsid w:val="005C713E"/>
    <w:rsid w:val="005E2EF5"/>
    <w:rsid w:val="005E6885"/>
    <w:rsid w:val="005F7BAA"/>
    <w:rsid w:val="0061557B"/>
    <w:rsid w:val="0061636C"/>
    <w:rsid w:val="00631875"/>
    <w:rsid w:val="00635A92"/>
    <w:rsid w:val="006400BF"/>
    <w:rsid w:val="0064705C"/>
    <w:rsid w:val="0065515A"/>
    <w:rsid w:val="00674143"/>
    <w:rsid w:val="006760A8"/>
    <w:rsid w:val="006A5011"/>
    <w:rsid w:val="006E0AF9"/>
    <w:rsid w:val="006E6E9B"/>
    <w:rsid w:val="006F5E37"/>
    <w:rsid w:val="007115B2"/>
    <w:rsid w:val="00715C4E"/>
    <w:rsid w:val="00721CA7"/>
    <w:rsid w:val="0073606C"/>
    <w:rsid w:val="0075616C"/>
    <w:rsid w:val="00765F0F"/>
    <w:rsid w:val="00766336"/>
    <w:rsid w:val="00772D5B"/>
    <w:rsid w:val="0077795C"/>
    <w:rsid w:val="007902BC"/>
    <w:rsid w:val="00791A80"/>
    <w:rsid w:val="007A2EE6"/>
    <w:rsid w:val="007D03BD"/>
    <w:rsid w:val="007D4382"/>
    <w:rsid w:val="007F40D3"/>
    <w:rsid w:val="00872FCA"/>
    <w:rsid w:val="008C674C"/>
    <w:rsid w:val="008D0198"/>
    <w:rsid w:val="008D371C"/>
    <w:rsid w:val="009273DF"/>
    <w:rsid w:val="00931208"/>
    <w:rsid w:val="00976240"/>
    <w:rsid w:val="009D63E1"/>
    <w:rsid w:val="009F4A0B"/>
    <w:rsid w:val="00A10326"/>
    <w:rsid w:val="00A125A4"/>
    <w:rsid w:val="00A13C49"/>
    <w:rsid w:val="00A354CE"/>
    <w:rsid w:val="00A35C1E"/>
    <w:rsid w:val="00A65D62"/>
    <w:rsid w:val="00AD1844"/>
    <w:rsid w:val="00AF6316"/>
    <w:rsid w:val="00B02129"/>
    <w:rsid w:val="00B06EC8"/>
    <w:rsid w:val="00B177FE"/>
    <w:rsid w:val="00B723F5"/>
    <w:rsid w:val="00B80EE3"/>
    <w:rsid w:val="00B94075"/>
    <w:rsid w:val="00BB1548"/>
    <w:rsid w:val="00BB1FCF"/>
    <w:rsid w:val="00BC36D8"/>
    <w:rsid w:val="00BC7571"/>
    <w:rsid w:val="00BE082B"/>
    <w:rsid w:val="00C2031A"/>
    <w:rsid w:val="00C305C2"/>
    <w:rsid w:val="00C37994"/>
    <w:rsid w:val="00C65F9E"/>
    <w:rsid w:val="00C751CF"/>
    <w:rsid w:val="00CA0D22"/>
    <w:rsid w:val="00CA48AD"/>
    <w:rsid w:val="00CD1439"/>
    <w:rsid w:val="00CE4691"/>
    <w:rsid w:val="00CF31A0"/>
    <w:rsid w:val="00D039C4"/>
    <w:rsid w:val="00D10874"/>
    <w:rsid w:val="00D23714"/>
    <w:rsid w:val="00D27C64"/>
    <w:rsid w:val="00D36EA0"/>
    <w:rsid w:val="00D379F5"/>
    <w:rsid w:val="00D67F3E"/>
    <w:rsid w:val="00D67F62"/>
    <w:rsid w:val="00D71CF6"/>
    <w:rsid w:val="00D844FB"/>
    <w:rsid w:val="00D970FF"/>
    <w:rsid w:val="00DD51A4"/>
    <w:rsid w:val="00DE7A16"/>
    <w:rsid w:val="00DF0027"/>
    <w:rsid w:val="00E01BAD"/>
    <w:rsid w:val="00E03A7A"/>
    <w:rsid w:val="00E21CA1"/>
    <w:rsid w:val="00E25D0A"/>
    <w:rsid w:val="00E36113"/>
    <w:rsid w:val="00E62DB0"/>
    <w:rsid w:val="00E67B07"/>
    <w:rsid w:val="00E715B6"/>
    <w:rsid w:val="00E87FEE"/>
    <w:rsid w:val="00EA76FF"/>
    <w:rsid w:val="00EC311F"/>
    <w:rsid w:val="00EE0FF8"/>
    <w:rsid w:val="00EE3346"/>
    <w:rsid w:val="00EE403E"/>
    <w:rsid w:val="00EE77B3"/>
    <w:rsid w:val="00F067F1"/>
    <w:rsid w:val="00F52E34"/>
    <w:rsid w:val="00F73C1B"/>
    <w:rsid w:val="00F92BED"/>
    <w:rsid w:val="00FA4BC4"/>
    <w:rsid w:val="00FA6DA8"/>
    <w:rsid w:val="00FC215F"/>
    <w:rsid w:val="00FE2272"/>
    <w:rsid w:val="00FE61A1"/>
    <w:rsid w:val="00F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D"/>
  </w:style>
  <w:style w:type="paragraph" w:styleId="Balk1">
    <w:name w:val="heading 1"/>
    <w:basedOn w:val="Normal"/>
    <w:next w:val="Normal"/>
    <w:link w:val="Balk1Char"/>
    <w:uiPriority w:val="9"/>
    <w:qFormat/>
    <w:rsid w:val="00DF0027"/>
    <w:pPr>
      <w:keepNext/>
      <w:keepLines/>
      <w:spacing w:before="480" w:after="0" w:line="276" w:lineRule="auto"/>
      <w:outlineLvl w:val="0"/>
    </w:pPr>
    <w:rPr>
      <w:rFonts w:ascii="Verdana" w:eastAsia="Times New Roman" w:hAnsi="Verdan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 w:type="paragraph" w:styleId="ListeParagraf">
    <w:name w:val="List Paragraph"/>
    <w:basedOn w:val="Normal"/>
    <w:uiPriority w:val="34"/>
    <w:qFormat/>
    <w:rsid w:val="008C674C"/>
    <w:pPr>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DF0027"/>
    <w:rPr>
      <w:rFonts w:ascii="Verdana" w:eastAsia="Times New Roman" w:hAnsi="Verdana" w:cs="Times New Roman"/>
      <w:b/>
      <w:bCs/>
      <w:color w:val="365F91"/>
      <w:sz w:val="28"/>
      <w:szCs w:val="28"/>
    </w:rPr>
  </w:style>
  <w:style w:type="paragraph" w:styleId="GvdeMetni">
    <w:name w:val="Body Text"/>
    <w:basedOn w:val="Normal"/>
    <w:link w:val="GvdeMetniChar"/>
    <w:uiPriority w:val="1"/>
    <w:qFormat/>
    <w:rsid w:val="00DF00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F0027"/>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4E5AB4"/>
    <w:rPr>
      <w:sz w:val="16"/>
      <w:szCs w:val="16"/>
    </w:rPr>
  </w:style>
  <w:style w:type="paragraph" w:styleId="AklamaMetni">
    <w:name w:val="annotation text"/>
    <w:basedOn w:val="Normal"/>
    <w:link w:val="AklamaMetniChar"/>
    <w:uiPriority w:val="99"/>
    <w:semiHidden/>
    <w:unhideWhenUsed/>
    <w:rsid w:val="004E5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5AB4"/>
    <w:rPr>
      <w:sz w:val="20"/>
      <w:szCs w:val="20"/>
    </w:rPr>
  </w:style>
  <w:style w:type="paragraph" w:styleId="AklamaKonusu">
    <w:name w:val="annotation subject"/>
    <w:basedOn w:val="AklamaMetni"/>
    <w:next w:val="AklamaMetni"/>
    <w:link w:val="AklamaKonusuChar"/>
    <w:uiPriority w:val="99"/>
    <w:semiHidden/>
    <w:unhideWhenUsed/>
    <w:rsid w:val="004E5AB4"/>
    <w:rPr>
      <w:b/>
      <w:bCs/>
    </w:rPr>
  </w:style>
  <w:style w:type="character" w:customStyle="1" w:styleId="AklamaKonusuChar">
    <w:name w:val="Açıklama Konusu Char"/>
    <w:basedOn w:val="AklamaMetniChar"/>
    <w:link w:val="AklamaKonusu"/>
    <w:uiPriority w:val="99"/>
    <w:semiHidden/>
    <w:rsid w:val="004E5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D"/>
  </w:style>
  <w:style w:type="paragraph" w:styleId="Balk1">
    <w:name w:val="heading 1"/>
    <w:basedOn w:val="Normal"/>
    <w:next w:val="Normal"/>
    <w:link w:val="Balk1Char"/>
    <w:uiPriority w:val="9"/>
    <w:qFormat/>
    <w:rsid w:val="00DF0027"/>
    <w:pPr>
      <w:keepNext/>
      <w:keepLines/>
      <w:spacing w:before="480" w:after="0" w:line="276" w:lineRule="auto"/>
      <w:outlineLvl w:val="0"/>
    </w:pPr>
    <w:rPr>
      <w:rFonts w:ascii="Verdana" w:eastAsia="Times New Roman" w:hAnsi="Verdana" w:cs="Times New Roman"/>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22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E97"/>
    <w:rPr>
      <w:rFonts w:ascii="Tahoma" w:hAnsi="Tahoma" w:cs="Tahoma"/>
      <w:sz w:val="16"/>
      <w:szCs w:val="16"/>
    </w:rPr>
  </w:style>
  <w:style w:type="paragraph" w:styleId="ListeParagraf">
    <w:name w:val="List Paragraph"/>
    <w:basedOn w:val="Normal"/>
    <w:uiPriority w:val="34"/>
    <w:qFormat/>
    <w:rsid w:val="008C674C"/>
    <w:pPr>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DF0027"/>
    <w:rPr>
      <w:rFonts w:ascii="Verdana" w:eastAsia="Times New Roman" w:hAnsi="Verdana" w:cs="Times New Roman"/>
      <w:b/>
      <w:bCs/>
      <w:color w:val="365F91"/>
      <w:sz w:val="28"/>
      <w:szCs w:val="28"/>
      <w:lang w:val="x-none" w:eastAsia="x-none"/>
    </w:rPr>
  </w:style>
  <w:style w:type="paragraph" w:styleId="GvdeMetni">
    <w:name w:val="Body Text"/>
    <w:basedOn w:val="Normal"/>
    <w:link w:val="GvdeMetniChar"/>
    <w:uiPriority w:val="1"/>
    <w:qFormat/>
    <w:rsid w:val="00DF00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F00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1280</Words>
  <Characters>7297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gülümsün</cp:lastModifiedBy>
  <cp:revision>8</cp:revision>
  <dcterms:created xsi:type="dcterms:W3CDTF">2023-01-01T08:26:00Z</dcterms:created>
  <dcterms:modified xsi:type="dcterms:W3CDTF">2023-05-04T19:39:00Z</dcterms:modified>
</cp:coreProperties>
</file>